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C95E4" w14:textId="77777777" w:rsidR="00433D81" w:rsidRPr="00AA66D5" w:rsidRDefault="00433D81" w:rsidP="00AA66D5">
      <w:pPr>
        <w:pStyle w:val="my-2"/>
        <w:spacing w:line="276" w:lineRule="auto"/>
        <w:jc w:val="both"/>
        <w:rPr>
          <w:rStyle w:val="Forte"/>
          <w:rFonts w:ascii="Calibri" w:hAnsi="Calibri" w:cs="Calibri"/>
          <w:sz w:val="22"/>
          <w:szCs w:val="22"/>
        </w:rPr>
      </w:pPr>
      <w:r w:rsidRPr="00AA66D5">
        <w:rPr>
          <w:rStyle w:val="Forte"/>
          <w:rFonts w:ascii="Calibri" w:hAnsi="Calibri" w:cs="Calibri"/>
          <w:sz w:val="22"/>
          <w:szCs w:val="22"/>
        </w:rPr>
        <w:t xml:space="preserve"> </w:t>
      </w:r>
      <w:r w:rsidRPr="00AA66D5">
        <w:rPr>
          <w:rStyle w:val="Forte"/>
          <w:rFonts w:ascii="Calibri" w:hAnsi="Calibri" w:cs="Calibri"/>
          <w:sz w:val="22"/>
          <w:szCs w:val="22"/>
        </w:rPr>
        <w:tab/>
      </w:r>
      <w:r w:rsidRPr="00AA66D5">
        <w:rPr>
          <w:rStyle w:val="Forte"/>
          <w:rFonts w:ascii="Calibri" w:hAnsi="Calibri" w:cs="Calibri"/>
          <w:sz w:val="22"/>
          <w:szCs w:val="22"/>
        </w:rPr>
        <w:tab/>
      </w:r>
    </w:p>
    <w:p w14:paraId="30AF2A8A" w14:textId="77777777" w:rsidR="00EB7C74" w:rsidRPr="00AA66D5" w:rsidRDefault="00EB7C74" w:rsidP="00AA66D5">
      <w:pPr>
        <w:pStyle w:val="my-2"/>
        <w:spacing w:line="276" w:lineRule="auto"/>
        <w:ind w:left="708" w:firstLine="708"/>
        <w:jc w:val="both"/>
        <w:rPr>
          <w:rStyle w:val="Forte"/>
          <w:rFonts w:ascii="Calibri" w:hAnsi="Calibri" w:cs="Calibri"/>
          <w:sz w:val="22"/>
          <w:szCs w:val="22"/>
        </w:rPr>
      </w:pPr>
    </w:p>
    <w:p w14:paraId="765C653B" w14:textId="08ED248A" w:rsidR="00433D81" w:rsidRPr="00AA66D5" w:rsidRDefault="00EB7C74" w:rsidP="00AA66D5">
      <w:pPr>
        <w:pStyle w:val="SemEspaamento"/>
        <w:spacing w:line="276" w:lineRule="auto"/>
        <w:ind w:left="2694" w:firstLine="708"/>
        <w:jc w:val="both"/>
        <w:rPr>
          <w:rFonts w:cs="Calibri"/>
        </w:rPr>
      </w:pPr>
      <w:r w:rsidRPr="00AA66D5">
        <w:rPr>
          <w:rStyle w:val="Forte"/>
          <w:rFonts w:cs="Calibri"/>
          <w:u w:val="single"/>
        </w:rPr>
        <w:t xml:space="preserve">LEI COMPLEMENTAR Nº </w:t>
      </w:r>
      <w:r w:rsidR="00545391" w:rsidRPr="00AA66D5">
        <w:rPr>
          <w:rStyle w:val="Forte"/>
          <w:rFonts w:cs="Calibri"/>
          <w:u w:val="single"/>
        </w:rPr>
        <w:t>258 de 19 de novembro de 2025</w:t>
      </w:r>
    </w:p>
    <w:p w14:paraId="51A46FFC" w14:textId="77777777" w:rsidR="00310396" w:rsidRPr="00AA66D5" w:rsidRDefault="00310396" w:rsidP="00AA66D5">
      <w:pPr>
        <w:pStyle w:val="my-2"/>
        <w:spacing w:line="276" w:lineRule="auto"/>
        <w:ind w:left="3402"/>
        <w:jc w:val="both"/>
        <w:rPr>
          <w:rFonts w:ascii="Calibri" w:hAnsi="Calibri" w:cs="Calibri"/>
          <w:sz w:val="22"/>
          <w:szCs w:val="22"/>
        </w:rPr>
      </w:pPr>
      <w:r w:rsidRPr="00AA66D5">
        <w:rPr>
          <w:rFonts w:ascii="Calibri" w:hAnsi="Calibri" w:cs="Calibri"/>
          <w:sz w:val="22"/>
          <w:szCs w:val="22"/>
        </w:rPr>
        <w:t xml:space="preserve">Altera </w:t>
      </w:r>
      <w:r w:rsidR="00213774" w:rsidRPr="00AA66D5">
        <w:rPr>
          <w:rFonts w:ascii="Calibri" w:hAnsi="Calibri" w:cs="Calibri"/>
          <w:sz w:val="22"/>
          <w:szCs w:val="22"/>
        </w:rPr>
        <w:t>alguns</w:t>
      </w:r>
      <w:r w:rsidRPr="00AA66D5">
        <w:rPr>
          <w:rFonts w:ascii="Calibri" w:hAnsi="Calibri" w:cs="Calibri"/>
          <w:sz w:val="22"/>
          <w:szCs w:val="22"/>
        </w:rPr>
        <w:t xml:space="preserve"> artigo</w:t>
      </w:r>
      <w:r w:rsidR="00746AB1" w:rsidRPr="00AA66D5">
        <w:rPr>
          <w:rFonts w:ascii="Calibri" w:hAnsi="Calibri" w:cs="Calibri"/>
          <w:sz w:val="22"/>
          <w:szCs w:val="22"/>
        </w:rPr>
        <w:t>s</w:t>
      </w:r>
      <w:r w:rsidR="00213774" w:rsidRPr="00AA66D5">
        <w:rPr>
          <w:rFonts w:ascii="Calibri" w:hAnsi="Calibri" w:cs="Calibri"/>
          <w:sz w:val="22"/>
          <w:szCs w:val="22"/>
        </w:rPr>
        <w:t xml:space="preserve"> </w:t>
      </w:r>
      <w:r w:rsidR="00433D81" w:rsidRPr="00AA66D5">
        <w:rPr>
          <w:rFonts w:ascii="Calibri" w:hAnsi="Calibri" w:cs="Calibri"/>
          <w:sz w:val="22"/>
          <w:szCs w:val="22"/>
        </w:rPr>
        <w:t xml:space="preserve">e inclui novos artigos </w:t>
      </w:r>
      <w:r w:rsidRPr="00AA66D5">
        <w:rPr>
          <w:rFonts w:ascii="Calibri" w:hAnsi="Calibri" w:cs="Calibri"/>
          <w:sz w:val="22"/>
          <w:szCs w:val="22"/>
        </w:rPr>
        <w:t>a Lei Complementar nº 87, de 11 de maio de 2004, que dispõe sobre a concessão de licença sem vencimentos aos servidor</w:t>
      </w:r>
      <w:r w:rsidR="00F03946" w:rsidRPr="00AA66D5">
        <w:rPr>
          <w:rFonts w:ascii="Calibri" w:hAnsi="Calibri" w:cs="Calibri"/>
          <w:sz w:val="22"/>
          <w:szCs w:val="22"/>
        </w:rPr>
        <w:t>es do Município, para incluir o</w:t>
      </w:r>
      <w:r w:rsidRPr="00AA66D5">
        <w:rPr>
          <w:rFonts w:ascii="Calibri" w:hAnsi="Calibri" w:cs="Calibri"/>
          <w:sz w:val="22"/>
          <w:szCs w:val="22"/>
        </w:rPr>
        <w:t xml:space="preserve"> retorno conforme a</w:t>
      </w:r>
      <w:r w:rsidR="008A6454" w:rsidRPr="00AA66D5">
        <w:rPr>
          <w:rFonts w:ascii="Calibri" w:hAnsi="Calibri" w:cs="Calibri"/>
          <w:sz w:val="22"/>
          <w:szCs w:val="22"/>
        </w:rPr>
        <w:t xml:space="preserve"> necessidade e interesse</w:t>
      </w:r>
      <w:r w:rsidRPr="00AA66D5">
        <w:rPr>
          <w:rFonts w:ascii="Calibri" w:hAnsi="Calibri" w:cs="Calibri"/>
          <w:sz w:val="22"/>
          <w:szCs w:val="22"/>
        </w:rPr>
        <w:t xml:space="preserve"> público</w:t>
      </w:r>
      <w:r w:rsidR="008F4845" w:rsidRPr="00AA66D5">
        <w:rPr>
          <w:rFonts w:ascii="Calibri" w:hAnsi="Calibri" w:cs="Calibri"/>
          <w:sz w:val="22"/>
          <w:szCs w:val="22"/>
        </w:rPr>
        <w:t xml:space="preserve"> e dá outras providências</w:t>
      </w:r>
      <w:r w:rsidRPr="00AA66D5">
        <w:rPr>
          <w:rFonts w:ascii="Calibri" w:hAnsi="Calibri" w:cs="Calibri"/>
          <w:sz w:val="22"/>
          <w:szCs w:val="22"/>
        </w:rPr>
        <w:t>.</w:t>
      </w:r>
    </w:p>
    <w:p w14:paraId="377DEFC8" w14:textId="77777777" w:rsidR="00545391" w:rsidRPr="00AA66D5" w:rsidRDefault="00545391" w:rsidP="00AA66D5">
      <w:pPr>
        <w:pStyle w:val="my-2"/>
        <w:spacing w:line="276" w:lineRule="auto"/>
        <w:jc w:val="both"/>
        <w:rPr>
          <w:rFonts w:ascii="Calibri" w:hAnsi="Calibri" w:cs="Calibri"/>
          <w:b/>
          <w:bCs/>
          <w:sz w:val="22"/>
          <w:szCs w:val="22"/>
        </w:rPr>
      </w:pPr>
    </w:p>
    <w:p w14:paraId="2C68F196" w14:textId="0FBBECF3" w:rsidR="00F03946" w:rsidRPr="00AA66D5" w:rsidRDefault="00545391" w:rsidP="00AA66D5">
      <w:pPr>
        <w:pStyle w:val="my-2"/>
        <w:spacing w:line="276" w:lineRule="auto"/>
        <w:jc w:val="both"/>
        <w:rPr>
          <w:rFonts w:ascii="Calibri" w:hAnsi="Calibri" w:cs="Calibri"/>
          <w:b/>
          <w:bCs/>
          <w:sz w:val="22"/>
          <w:szCs w:val="22"/>
        </w:rPr>
      </w:pPr>
      <w:r w:rsidRPr="00AA66D5">
        <w:rPr>
          <w:rFonts w:ascii="Calibri" w:hAnsi="Calibri" w:cs="Calibri"/>
          <w:b/>
          <w:bCs/>
          <w:sz w:val="22"/>
          <w:szCs w:val="22"/>
        </w:rPr>
        <w:t>A CÂMARA MUNICIPAL DE MOTUCA DECRETA E EU PROMULGO A SEGUINTE LEI:</w:t>
      </w:r>
    </w:p>
    <w:p w14:paraId="32449E44" w14:textId="77777777" w:rsidR="00545391" w:rsidRPr="00AA66D5" w:rsidRDefault="00545391" w:rsidP="00AA66D5">
      <w:pPr>
        <w:pStyle w:val="my-2"/>
        <w:spacing w:line="276" w:lineRule="auto"/>
        <w:jc w:val="both"/>
        <w:rPr>
          <w:rFonts w:ascii="Calibri" w:hAnsi="Calibri" w:cs="Calibri"/>
          <w:sz w:val="22"/>
          <w:szCs w:val="22"/>
        </w:rPr>
      </w:pPr>
    </w:p>
    <w:p w14:paraId="5108D591" w14:textId="77777777" w:rsidR="00310396" w:rsidRPr="00AA66D5" w:rsidRDefault="00F03946" w:rsidP="00AA66D5">
      <w:pPr>
        <w:pStyle w:val="my-2"/>
        <w:spacing w:line="276" w:lineRule="auto"/>
        <w:jc w:val="both"/>
        <w:rPr>
          <w:rFonts w:ascii="Calibri" w:hAnsi="Calibri" w:cs="Calibri"/>
          <w:sz w:val="22"/>
          <w:szCs w:val="22"/>
        </w:rPr>
      </w:pPr>
      <w:r w:rsidRPr="00AA66D5">
        <w:rPr>
          <w:rFonts w:ascii="Calibri" w:hAnsi="Calibri" w:cs="Calibri"/>
          <w:sz w:val="22"/>
          <w:szCs w:val="22"/>
        </w:rPr>
        <w:t xml:space="preserve"> </w:t>
      </w:r>
      <w:r w:rsidRPr="00AA66D5">
        <w:rPr>
          <w:rFonts w:ascii="Calibri" w:hAnsi="Calibri" w:cs="Calibri"/>
          <w:sz w:val="22"/>
          <w:szCs w:val="22"/>
        </w:rPr>
        <w:tab/>
      </w:r>
      <w:r w:rsidR="00310396" w:rsidRPr="00AA66D5">
        <w:rPr>
          <w:rFonts w:ascii="Calibri" w:hAnsi="Calibri" w:cs="Calibri"/>
          <w:b/>
          <w:sz w:val="22"/>
          <w:szCs w:val="22"/>
        </w:rPr>
        <w:t>Art. 1º</w:t>
      </w:r>
      <w:r w:rsidR="00310396" w:rsidRPr="00AA66D5">
        <w:rPr>
          <w:rFonts w:ascii="Calibri" w:hAnsi="Calibri" w:cs="Calibri"/>
          <w:sz w:val="22"/>
          <w:szCs w:val="22"/>
        </w:rPr>
        <w:t xml:space="preserve"> O artigo </w:t>
      </w:r>
      <w:r w:rsidR="00746AB1" w:rsidRPr="00AA66D5">
        <w:rPr>
          <w:rFonts w:ascii="Calibri" w:hAnsi="Calibri" w:cs="Calibri"/>
          <w:sz w:val="22"/>
          <w:szCs w:val="22"/>
        </w:rPr>
        <w:t>1</w:t>
      </w:r>
      <w:r w:rsidR="00310396" w:rsidRPr="00AA66D5">
        <w:rPr>
          <w:rFonts w:ascii="Calibri" w:hAnsi="Calibri" w:cs="Calibri"/>
          <w:sz w:val="22"/>
          <w:szCs w:val="22"/>
        </w:rPr>
        <w:t>º da Lei Complementar nº 87, de 11 de maio de 2004, passa a vigorar com a seguinte redação:</w:t>
      </w:r>
    </w:p>
    <w:p w14:paraId="5AF5FFDB" w14:textId="77777777" w:rsidR="00803D65" w:rsidRPr="00AA66D5" w:rsidRDefault="00803D65" w:rsidP="00AA66D5">
      <w:pPr>
        <w:pStyle w:val="my-2"/>
        <w:spacing w:line="276" w:lineRule="auto"/>
        <w:jc w:val="both"/>
        <w:rPr>
          <w:rFonts w:ascii="Calibri" w:hAnsi="Calibri" w:cs="Calibri"/>
          <w:b/>
          <w:i/>
          <w:sz w:val="22"/>
          <w:szCs w:val="22"/>
        </w:rPr>
      </w:pPr>
      <w:r w:rsidRPr="00AA66D5">
        <w:rPr>
          <w:rFonts w:ascii="Calibri" w:hAnsi="Calibri" w:cs="Calibri"/>
          <w:sz w:val="22"/>
          <w:szCs w:val="22"/>
        </w:rPr>
        <w:tab/>
      </w:r>
      <w:r w:rsidRPr="00AA66D5">
        <w:rPr>
          <w:rFonts w:ascii="Calibri" w:hAnsi="Calibri" w:cs="Calibri"/>
          <w:b/>
          <w:i/>
          <w:sz w:val="22"/>
          <w:szCs w:val="22"/>
        </w:rPr>
        <w:t xml:space="preserve">Antes </w:t>
      </w:r>
    </w:p>
    <w:p w14:paraId="2A6548C8" w14:textId="77777777" w:rsidR="00746AB1" w:rsidRPr="00AA66D5" w:rsidRDefault="00746AB1" w:rsidP="00AA66D5">
      <w:pPr>
        <w:pStyle w:val="my-2"/>
        <w:spacing w:line="276" w:lineRule="auto"/>
        <w:jc w:val="both"/>
        <w:rPr>
          <w:rFonts w:ascii="Calibri" w:hAnsi="Calibri" w:cs="Calibri"/>
          <w:i/>
          <w:sz w:val="22"/>
          <w:szCs w:val="22"/>
          <w:u w:val="single"/>
        </w:rPr>
      </w:pPr>
      <w:r w:rsidRPr="00AA66D5">
        <w:rPr>
          <w:rFonts w:ascii="Calibri" w:hAnsi="Calibri" w:cs="Calibri"/>
          <w:sz w:val="22"/>
          <w:szCs w:val="22"/>
        </w:rPr>
        <w:tab/>
      </w:r>
      <w:r w:rsidRPr="00AA66D5">
        <w:rPr>
          <w:rFonts w:ascii="Calibri" w:hAnsi="Calibri" w:cs="Calibri"/>
          <w:i/>
          <w:sz w:val="22"/>
          <w:szCs w:val="22"/>
          <w:u w:val="single"/>
        </w:rPr>
        <w:t>“O Executivo Municipal, poderá a critério da Administração e a requerimento do interessado, autorizar o afastamento do servidor público municipal, pelo tempo contínuo de 02 (dois) anos, prorrogável por igual período, para fins de tratar de assuntos particulares ou frequentar cursos de capacitação profissional.”</w:t>
      </w:r>
    </w:p>
    <w:p w14:paraId="0AA5DA6E" w14:textId="77777777" w:rsidR="00803D65" w:rsidRPr="00AA66D5" w:rsidRDefault="00803D65" w:rsidP="00AA66D5">
      <w:pPr>
        <w:pStyle w:val="my-2"/>
        <w:spacing w:line="276" w:lineRule="auto"/>
        <w:jc w:val="both"/>
        <w:rPr>
          <w:rFonts w:ascii="Calibri" w:hAnsi="Calibri" w:cs="Calibri"/>
          <w:b/>
          <w:i/>
          <w:sz w:val="22"/>
          <w:szCs w:val="22"/>
          <w:u w:val="single"/>
        </w:rPr>
      </w:pPr>
      <w:r w:rsidRPr="00AA66D5">
        <w:rPr>
          <w:rFonts w:ascii="Calibri" w:hAnsi="Calibri" w:cs="Calibri"/>
          <w:i/>
          <w:sz w:val="22"/>
          <w:szCs w:val="22"/>
        </w:rPr>
        <w:tab/>
      </w:r>
      <w:r w:rsidRPr="00AA66D5">
        <w:rPr>
          <w:rFonts w:ascii="Calibri" w:hAnsi="Calibri" w:cs="Calibri"/>
          <w:b/>
          <w:i/>
          <w:sz w:val="22"/>
          <w:szCs w:val="22"/>
          <w:u w:val="single"/>
        </w:rPr>
        <w:t>Alteração</w:t>
      </w:r>
    </w:p>
    <w:p w14:paraId="17B9632A" w14:textId="77777777" w:rsidR="00BC1CCC" w:rsidRPr="00AA66D5" w:rsidRDefault="00F21E80" w:rsidP="00AA66D5">
      <w:pPr>
        <w:pStyle w:val="my-2"/>
        <w:spacing w:line="276" w:lineRule="auto"/>
        <w:jc w:val="both"/>
        <w:rPr>
          <w:rFonts w:ascii="Calibri" w:hAnsi="Calibri" w:cs="Calibri"/>
          <w:b/>
          <w:sz w:val="22"/>
          <w:szCs w:val="22"/>
        </w:rPr>
      </w:pPr>
      <w:r w:rsidRPr="00AA66D5">
        <w:rPr>
          <w:rFonts w:ascii="Calibri" w:hAnsi="Calibri" w:cs="Calibri"/>
          <w:i/>
          <w:sz w:val="22"/>
          <w:szCs w:val="22"/>
        </w:rPr>
        <w:tab/>
      </w:r>
      <w:r w:rsidR="00373A29" w:rsidRPr="00AA66D5">
        <w:rPr>
          <w:rFonts w:ascii="Calibri" w:hAnsi="Calibri" w:cs="Calibri"/>
          <w:b/>
          <w:sz w:val="22"/>
          <w:szCs w:val="22"/>
          <w:u w:val="single"/>
        </w:rPr>
        <w:t>Art. 1º</w:t>
      </w:r>
      <w:r w:rsidR="00373A29" w:rsidRPr="00AA66D5">
        <w:rPr>
          <w:rFonts w:ascii="Calibri" w:hAnsi="Calibri" w:cs="Calibri"/>
          <w:b/>
          <w:i/>
          <w:sz w:val="22"/>
          <w:szCs w:val="22"/>
        </w:rPr>
        <w:t xml:space="preserve"> </w:t>
      </w:r>
      <w:r w:rsidRPr="00AA66D5">
        <w:rPr>
          <w:rFonts w:ascii="Calibri" w:hAnsi="Calibri" w:cs="Calibri"/>
          <w:sz w:val="22"/>
          <w:szCs w:val="22"/>
        </w:rPr>
        <w:t xml:space="preserve">O Executivo Municipal, poderá a critério da Administração e a requerimento do interessado, autorizar o afastamento do servidor público municipal, pelo período de 02 (dois) anos, prorrogável por igual período, </w:t>
      </w:r>
      <w:r w:rsidRPr="00AA66D5">
        <w:rPr>
          <w:rFonts w:ascii="Calibri" w:hAnsi="Calibri" w:cs="Calibri"/>
          <w:b/>
          <w:sz w:val="22"/>
          <w:szCs w:val="22"/>
        </w:rPr>
        <w:t>para fins de tratar de assuntos particulares, estudos ou cursos de capacitação profissional.</w:t>
      </w:r>
    </w:p>
    <w:p w14:paraId="3E1DF463" w14:textId="77777777" w:rsidR="00D85BD5" w:rsidRPr="00AA66D5" w:rsidRDefault="00D85BD5" w:rsidP="00AA66D5">
      <w:pPr>
        <w:pStyle w:val="my-2"/>
        <w:spacing w:line="276" w:lineRule="auto"/>
        <w:jc w:val="both"/>
        <w:rPr>
          <w:rFonts w:ascii="Calibri" w:hAnsi="Calibri" w:cs="Calibri"/>
          <w:sz w:val="22"/>
          <w:szCs w:val="22"/>
        </w:rPr>
      </w:pPr>
      <w:r w:rsidRPr="00AA66D5">
        <w:rPr>
          <w:rFonts w:ascii="Calibri" w:hAnsi="Calibri" w:cs="Calibri"/>
          <w:sz w:val="22"/>
          <w:szCs w:val="22"/>
        </w:rPr>
        <w:tab/>
      </w:r>
      <w:r w:rsidRPr="00AA66D5">
        <w:rPr>
          <w:rFonts w:ascii="Calibri" w:hAnsi="Calibri" w:cs="Calibri"/>
          <w:b/>
          <w:sz w:val="22"/>
          <w:szCs w:val="22"/>
        </w:rPr>
        <w:t>§1º</w:t>
      </w:r>
      <w:r w:rsidRPr="00AA66D5">
        <w:rPr>
          <w:rFonts w:ascii="Calibri" w:hAnsi="Calibri" w:cs="Calibri"/>
          <w:sz w:val="22"/>
          <w:szCs w:val="22"/>
        </w:rPr>
        <w:t xml:space="preserve"> permanece inalterado.</w:t>
      </w:r>
    </w:p>
    <w:p w14:paraId="1E35414D" w14:textId="77777777" w:rsidR="00D85BD5" w:rsidRPr="00AA66D5" w:rsidRDefault="00D85BD5" w:rsidP="00AA66D5">
      <w:pPr>
        <w:pStyle w:val="my-2"/>
        <w:spacing w:line="276" w:lineRule="auto"/>
        <w:jc w:val="both"/>
        <w:rPr>
          <w:rFonts w:ascii="Calibri" w:hAnsi="Calibri" w:cs="Calibri"/>
          <w:sz w:val="22"/>
          <w:szCs w:val="22"/>
        </w:rPr>
      </w:pPr>
      <w:r w:rsidRPr="00AA66D5">
        <w:rPr>
          <w:rFonts w:ascii="Calibri" w:hAnsi="Calibri" w:cs="Calibri"/>
          <w:sz w:val="22"/>
          <w:szCs w:val="22"/>
        </w:rPr>
        <w:tab/>
      </w:r>
      <w:r w:rsidRPr="00AA66D5">
        <w:rPr>
          <w:rFonts w:ascii="Calibri" w:hAnsi="Calibri" w:cs="Calibri"/>
          <w:b/>
          <w:sz w:val="22"/>
          <w:szCs w:val="22"/>
        </w:rPr>
        <w:t>§2º</w:t>
      </w:r>
      <w:r w:rsidRPr="00AA66D5">
        <w:rPr>
          <w:rFonts w:ascii="Calibri" w:hAnsi="Calibri" w:cs="Calibri"/>
          <w:sz w:val="22"/>
          <w:szCs w:val="22"/>
        </w:rPr>
        <w:t xml:space="preserve"> permanece inalterado.</w:t>
      </w:r>
    </w:p>
    <w:p w14:paraId="7C16D773" w14:textId="77777777" w:rsidR="00D85BD5" w:rsidRPr="00AA66D5" w:rsidRDefault="00D85BD5" w:rsidP="00AA66D5">
      <w:pPr>
        <w:pStyle w:val="my-2"/>
        <w:spacing w:line="276" w:lineRule="auto"/>
        <w:jc w:val="both"/>
        <w:rPr>
          <w:rFonts w:ascii="Calibri" w:hAnsi="Calibri" w:cs="Calibri"/>
          <w:b/>
          <w:i/>
          <w:sz w:val="22"/>
          <w:szCs w:val="22"/>
          <w:u w:val="single"/>
        </w:rPr>
      </w:pPr>
      <w:r w:rsidRPr="00AA66D5">
        <w:rPr>
          <w:rFonts w:ascii="Calibri" w:hAnsi="Calibri" w:cs="Calibri"/>
          <w:sz w:val="22"/>
          <w:szCs w:val="22"/>
        </w:rPr>
        <w:lastRenderedPageBreak/>
        <w:tab/>
      </w:r>
      <w:r w:rsidRPr="00AA66D5">
        <w:rPr>
          <w:rFonts w:ascii="Calibri" w:hAnsi="Calibri" w:cs="Calibri"/>
          <w:b/>
          <w:i/>
          <w:sz w:val="22"/>
          <w:szCs w:val="22"/>
          <w:u w:val="single"/>
        </w:rPr>
        <w:t>Inclui</w:t>
      </w:r>
      <w:r w:rsidR="00373A29" w:rsidRPr="00AA66D5">
        <w:rPr>
          <w:rFonts w:ascii="Calibri" w:hAnsi="Calibri" w:cs="Calibri"/>
          <w:b/>
          <w:i/>
          <w:sz w:val="22"/>
          <w:szCs w:val="22"/>
          <w:u w:val="single"/>
        </w:rPr>
        <w:t>-se</w:t>
      </w:r>
      <w:r w:rsidRPr="00AA66D5">
        <w:rPr>
          <w:rFonts w:ascii="Calibri" w:hAnsi="Calibri" w:cs="Calibri"/>
          <w:b/>
          <w:i/>
          <w:sz w:val="22"/>
          <w:szCs w:val="22"/>
          <w:u w:val="single"/>
        </w:rPr>
        <w:t>:</w:t>
      </w:r>
    </w:p>
    <w:p w14:paraId="135444A0" w14:textId="77777777" w:rsidR="00F21E80" w:rsidRPr="00AA66D5" w:rsidRDefault="00F21E80" w:rsidP="00AA66D5">
      <w:pPr>
        <w:pStyle w:val="my-2"/>
        <w:spacing w:line="276" w:lineRule="auto"/>
        <w:jc w:val="both"/>
        <w:rPr>
          <w:rStyle w:val="vkekvd"/>
          <w:rFonts w:ascii="Calibri" w:hAnsi="Calibri" w:cs="Calibri"/>
          <w:sz w:val="22"/>
          <w:szCs w:val="22"/>
          <w:shd w:val="clear" w:color="auto" w:fill="FFFFFF"/>
        </w:rPr>
      </w:pPr>
      <w:r w:rsidRPr="00AA66D5">
        <w:rPr>
          <w:rFonts w:ascii="Calibri" w:hAnsi="Calibri" w:cs="Calibri"/>
          <w:i/>
          <w:sz w:val="22"/>
          <w:szCs w:val="22"/>
        </w:rPr>
        <w:tab/>
      </w:r>
      <w:r w:rsidRPr="00AA66D5">
        <w:rPr>
          <w:rFonts w:ascii="Calibri" w:hAnsi="Calibri" w:cs="Calibri"/>
          <w:b/>
          <w:sz w:val="22"/>
          <w:szCs w:val="22"/>
          <w:u w:val="single"/>
        </w:rPr>
        <w:t xml:space="preserve">§ </w:t>
      </w:r>
      <w:r w:rsidR="00D85BD5" w:rsidRPr="00AA66D5">
        <w:rPr>
          <w:rFonts w:ascii="Calibri" w:hAnsi="Calibri" w:cs="Calibri"/>
          <w:b/>
          <w:sz w:val="22"/>
          <w:szCs w:val="22"/>
          <w:u w:val="single"/>
        </w:rPr>
        <w:t>3º</w:t>
      </w:r>
      <w:r w:rsidR="00D85BD5" w:rsidRPr="00AA66D5">
        <w:rPr>
          <w:rFonts w:ascii="Calibri" w:hAnsi="Calibri" w:cs="Calibri"/>
          <w:b/>
          <w:sz w:val="22"/>
          <w:szCs w:val="22"/>
        </w:rPr>
        <w:t xml:space="preserve"> </w:t>
      </w:r>
      <w:r w:rsidRPr="00AA66D5">
        <w:rPr>
          <w:rStyle w:val="t286pc"/>
          <w:rFonts w:ascii="Calibri" w:hAnsi="Calibri" w:cs="Calibri"/>
          <w:sz w:val="22"/>
          <w:szCs w:val="22"/>
          <w:shd w:val="clear" w:color="auto" w:fill="FFFFFF"/>
        </w:rPr>
        <w:t>A concessão da licença depende do interesse da administração pública, não sendo um direito absoluto do servidor, observando a conveniência, a necessidade e o interesse público.</w:t>
      </w:r>
      <w:r w:rsidRPr="00AA66D5">
        <w:rPr>
          <w:rStyle w:val="vkekvd"/>
          <w:rFonts w:ascii="Calibri" w:hAnsi="Calibri" w:cs="Calibri"/>
          <w:sz w:val="22"/>
          <w:szCs w:val="22"/>
          <w:shd w:val="clear" w:color="auto" w:fill="FFFFFF"/>
        </w:rPr>
        <w:t> </w:t>
      </w:r>
    </w:p>
    <w:p w14:paraId="22D96CB1" w14:textId="77777777" w:rsidR="00D85BD5" w:rsidRPr="00AA66D5" w:rsidRDefault="00746AB1" w:rsidP="00AA66D5">
      <w:pPr>
        <w:pStyle w:val="my-2"/>
        <w:spacing w:line="276" w:lineRule="auto"/>
        <w:jc w:val="both"/>
        <w:rPr>
          <w:rFonts w:ascii="Calibri" w:hAnsi="Calibri" w:cs="Calibri"/>
          <w:sz w:val="22"/>
          <w:szCs w:val="22"/>
        </w:rPr>
      </w:pPr>
      <w:r w:rsidRPr="00AA66D5">
        <w:rPr>
          <w:rFonts w:ascii="Calibri" w:hAnsi="Calibri" w:cs="Calibri"/>
          <w:sz w:val="22"/>
          <w:szCs w:val="22"/>
        </w:rPr>
        <w:tab/>
      </w:r>
      <w:r w:rsidRPr="00AA66D5">
        <w:rPr>
          <w:rFonts w:ascii="Calibri" w:hAnsi="Calibri" w:cs="Calibri"/>
          <w:b/>
          <w:sz w:val="22"/>
          <w:szCs w:val="22"/>
        </w:rPr>
        <w:t>Art. 2º</w:t>
      </w:r>
      <w:r w:rsidRPr="00AA66D5">
        <w:rPr>
          <w:rFonts w:ascii="Calibri" w:hAnsi="Calibri" w:cs="Calibri"/>
          <w:sz w:val="22"/>
          <w:szCs w:val="22"/>
        </w:rPr>
        <w:t xml:space="preserve"> </w:t>
      </w:r>
      <w:r w:rsidR="00D85BD5" w:rsidRPr="00AA66D5">
        <w:rPr>
          <w:rFonts w:ascii="Calibri" w:hAnsi="Calibri" w:cs="Calibri"/>
          <w:sz w:val="22"/>
          <w:szCs w:val="22"/>
        </w:rPr>
        <w:t xml:space="preserve">e seus incisos </w:t>
      </w:r>
      <w:r w:rsidR="00D85BD5" w:rsidRPr="00AA66D5">
        <w:rPr>
          <w:rFonts w:ascii="Calibri" w:hAnsi="Calibri" w:cs="Calibri"/>
          <w:b/>
          <w:sz w:val="22"/>
          <w:szCs w:val="22"/>
        </w:rPr>
        <w:t>I, II e III</w:t>
      </w:r>
      <w:r w:rsidR="00D85BD5" w:rsidRPr="00AA66D5">
        <w:rPr>
          <w:rFonts w:ascii="Calibri" w:hAnsi="Calibri" w:cs="Calibri"/>
          <w:sz w:val="22"/>
          <w:szCs w:val="22"/>
        </w:rPr>
        <w:t>, permanecem inalterados.</w:t>
      </w:r>
    </w:p>
    <w:p w14:paraId="101316BB" w14:textId="4FBF8826" w:rsidR="005E35CA" w:rsidRPr="00AA66D5" w:rsidRDefault="00D85BD5" w:rsidP="00AA66D5">
      <w:pPr>
        <w:pStyle w:val="my-2"/>
        <w:spacing w:line="276" w:lineRule="auto"/>
        <w:jc w:val="both"/>
        <w:rPr>
          <w:rFonts w:ascii="Calibri" w:hAnsi="Calibri" w:cs="Calibri"/>
          <w:sz w:val="22"/>
          <w:szCs w:val="22"/>
        </w:rPr>
      </w:pPr>
      <w:r w:rsidRPr="00AA66D5">
        <w:rPr>
          <w:rFonts w:ascii="Calibri" w:hAnsi="Calibri" w:cs="Calibri"/>
          <w:sz w:val="22"/>
          <w:szCs w:val="22"/>
        </w:rPr>
        <w:tab/>
      </w:r>
      <w:r w:rsidRPr="00AA66D5">
        <w:rPr>
          <w:rFonts w:ascii="Calibri" w:hAnsi="Calibri" w:cs="Calibri"/>
          <w:b/>
          <w:sz w:val="22"/>
          <w:szCs w:val="22"/>
        </w:rPr>
        <w:t>Art. 3º</w:t>
      </w:r>
      <w:r w:rsidRPr="00AA66D5">
        <w:rPr>
          <w:rFonts w:ascii="Calibri" w:hAnsi="Calibri" w:cs="Calibri"/>
          <w:sz w:val="22"/>
          <w:szCs w:val="22"/>
        </w:rPr>
        <w:t xml:space="preserve"> permanece inalterado.</w:t>
      </w:r>
    </w:p>
    <w:p w14:paraId="475BC725" w14:textId="77777777" w:rsidR="00746AB1" w:rsidRPr="00AA66D5" w:rsidRDefault="00D85BD5" w:rsidP="00AA66D5">
      <w:pPr>
        <w:pStyle w:val="my-2"/>
        <w:spacing w:line="276" w:lineRule="auto"/>
        <w:ind w:firstLine="708"/>
        <w:jc w:val="both"/>
        <w:rPr>
          <w:rFonts w:ascii="Calibri" w:hAnsi="Calibri" w:cs="Calibri"/>
          <w:sz w:val="22"/>
          <w:szCs w:val="22"/>
        </w:rPr>
      </w:pPr>
      <w:r w:rsidRPr="00AA66D5">
        <w:rPr>
          <w:rFonts w:ascii="Calibri" w:hAnsi="Calibri" w:cs="Calibri"/>
          <w:b/>
          <w:sz w:val="22"/>
          <w:szCs w:val="22"/>
        </w:rPr>
        <w:t>Art. 4º</w:t>
      </w:r>
      <w:r w:rsidRPr="00AA66D5">
        <w:rPr>
          <w:rFonts w:ascii="Calibri" w:hAnsi="Calibri" w:cs="Calibri"/>
          <w:sz w:val="22"/>
          <w:szCs w:val="22"/>
        </w:rPr>
        <w:t xml:space="preserve"> </w:t>
      </w:r>
      <w:r w:rsidR="00746AB1" w:rsidRPr="00AA66D5">
        <w:rPr>
          <w:rFonts w:ascii="Calibri" w:hAnsi="Calibri" w:cs="Calibri"/>
          <w:sz w:val="22"/>
          <w:szCs w:val="22"/>
        </w:rPr>
        <w:t>O artigo 4º da Lei Complementar nº 87, de 11 de maio de 2004, passa a vigorar com a seguinte redação:</w:t>
      </w:r>
    </w:p>
    <w:p w14:paraId="26F3ADA9" w14:textId="77777777" w:rsidR="00803D65" w:rsidRPr="00AA66D5" w:rsidRDefault="00803D65" w:rsidP="00AA66D5">
      <w:pPr>
        <w:pStyle w:val="my-2"/>
        <w:spacing w:line="276" w:lineRule="auto"/>
        <w:jc w:val="both"/>
        <w:rPr>
          <w:rFonts w:ascii="Calibri" w:hAnsi="Calibri" w:cs="Calibri"/>
          <w:sz w:val="22"/>
          <w:szCs w:val="22"/>
          <w:u w:val="single"/>
        </w:rPr>
      </w:pPr>
      <w:r w:rsidRPr="00AA66D5">
        <w:rPr>
          <w:rFonts w:ascii="Calibri" w:hAnsi="Calibri" w:cs="Calibri"/>
          <w:sz w:val="22"/>
          <w:szCs w:val="22"/>
        </w:rPr>
        <w:tab/>
      </w:r>
      <w:r w:rsidRPr="00AA66D5">
        <w:rPr>
          <w:rFonts w:ascii="Calibri" w:hAnsi="Calibri" w:cs="Calibri"/>
          <w:b/>
          <w:i/>
          <w:sz w:val="22"/>
          <w:szCs w:val="22"/>
          <w:u w:val="single"/>
        </w:rPr>
        <w:t>Antes</w:t>
      </w:r>
    </w:p>
    <w:p w14:paraId="6D59F05A" w14:textId="77777777" w:rsidR="00310396" w:rsidRPr="00AA66D5" w:rsidRDefault="00F03946" w:rsidP="00AA66D5">
      <w:pPr>
        <w:pStyle w:val="my-2"/>
        <w:spacing w:line="276" w:lineRule="auto"/>
        <w:jc w:val="both"/>
        <w:rPr>
          <w:rFonts w:ascii="Calibri" w:hAnsi="Calibri" w:cs="Calibri"/>
          <w:i/>
          <w:sz w:val="22"/>
          <w:szCs w:val="22"/>
          <w:u w:val="single"/>
        </w:rPr>
      </w:pPr>
      <w:r w:rsidRPr="00AA66D5">
        <w:rPr>
          <w:rFonts w:ascii="Calibri" w:hAnsi="Calibri" w:cs="Calibri"/>
          <w:sz w:val="22"/>
          <w:szCs w:val="22"/>
        </w:rPr>
        <w:t xml:space="preserve"> </w:t>
      </w:r>
      <w:r w:rsidRPr="00AA66D5">
        <w:rPr>
          <w:rFonts w:ascii="Calibri" w:hAnsi="Calibri" w:cs="Calibri"/>
          <w:sz w:val="22"/>
          <w:szCs w:val="22"/>
        </w:rPr>
        <w:tab/>
      </w:r>
      <w:r w:rsidR="00310396" w:rsidRPr="00AA66D5">
        <w:rPr>
          <w:rFonts w:ascii="Calibri" w:hAnsi="Calibri" w:cs="Calibri"/>
          <w:i/>
          <w:sz w:val="22"/>
          <w:szCs w:val="22"/>
          <w:u w:val="single"/>
        </w:rPr>
        <w:t xml:space="preserve">“Art. 4º O servidor afastado, nos termos desta Lei Complementar, poderá retornar ao trabalho somente após </w:t>
      </w:r>
      <w:r w:rsidRPr="00AA66D5">
        <w:rPr>
          <w:rFonts w:ascii="Calibri" w:hAnsi="Calibri" w:cs="Calibri"/>
          <w:i/>
          <w:sz w:val="22"/>
          <w:szCs w:val="22"/>
          <w:u w:val="single"/>
        </w:rPr>
        <w:t>0</w:t>
      </w:r>
      <w:r w:rsidR="00310396" w:rsidRPr="00AA66D5">
        <w:rPr>
          <w:rFonts w:ascii="Calibri" w:hAnsi="Calibri" w:cs="Calibri"/>
          <w:i/>
          <w:sz w:val="22"/>
          <w:szCs w:val="22"/>
          <w:u w:val="single"/>
        </w:rPr>
        <w:t>6 (seis) meses de seu afastamento, mediante requerimento, anotando-se o fato na CTPS e readquirindo-se os direitos suspensos por esta Lei, a partir do respectivo retorno</w:t>
      </w:r>
      <w:r w:rsidRPr="00AA66D5">
        <w:rPr>
          <w:rFonts w:ascii="Calibri" w:hAnsi="Calibri" w:cs="Calibri"/>
          <w:i/>
          <w:sz w:val="22"/>
          <w:szCs w:val="22"/>
          <w:u w:val="single"/>
        </w:rPr>
        <w:t>”</w:t>
      </w:r>
      <w:r w:rsidR="00310396" w:rsidRPr="00AA66D5">
        <w:rPr>
          <w:rFonts w:ascii="Calibri" w:hAnsi="Calibri" w:cs="Calibri"/>
          <w:i/>
          <w:sz w:val="22"/>
          <w:szCs w:val="22"/>
          <w:u w:val="single"/>
        </w:rPr>
        <w:t>.</w:t>
      </w:r>
    </w:p>
    <w:p w14:paraId="2E66A33C" w14:textId="77777777" w:rsidR="00803D65" w:rsidRPr="00AA66D5" w:rsidRDefault="00803D65" w:rsidP="00AA66D5">
      <w:pPr>
        <w:pStyle w:val="my-2"/>
        <w:spacing w:line="276" w:lineRule="auto"/>
        <w:jc w:val="both"/>
        <w:rPr>
          <w:rFonts w:ascii="Calibri" w:hAnsi="Calibri" w:cs="Calibri"/>
          <w:b/>
          <w:i/>
          <w:sz w:val="22"/>
          <w:szCs w:val="22"/>
          <w:u w:val="single"/>
        </w:rPr>
      </w:pPr>
      <w:r w:rsidRPr="00AA66D5">
        <w:rPr>
          <w:rFonts w:ascii="Calibri" w:hAnsi="Calibri" w:cs="Calibri"/>
          <w:sz w:val="22"/>
          <w:szCs w:val="22"/>
        </w:rPr>
        <w:t xml:space="preserve">            </w:t>
      </w:r>
      <w:r w:rsidRPr="00AA66D5">
        <w:rPr>
          <w:rFonts w:ascii="Calibri" w:hAnsi="Calibri" w:cs="Calibri"/>
          <w:b/>
          <w:i/>
          <w:sz w:val="22"/>
          <w:szCs w:val="22"/>
          <w:u w:val="single"/>
        </w:rPr>
        <w:t>Alteração</w:t>
      </w:r>
    </w:p>
    <w:p w14:paraId="3290F610" w14:textId="77777777" w:rsidR="00373A29" w:rsidRPr="00AA66D5" w:rsidRDefault="00373A29" w:rsidP="00AA66D5">
      <w:pPr>
        <w:pStyle w:val="my-2"/>
        <w:spacing w:line="276" w:lineRule="auto"/>
        <w:jc w:val="both"/>
        <w:rPr>
          <w:rFonts w:ascii="Calibri" w:hAnsi="Calibri" w:cs="Calibri"/>
          <w:sz w:val="22"/>
          <w:szCs w:val="22"/>
        </w:rPr>
      </w:pPr>
      <w:r w:rsidRPr="00AA66D5">
        <w:rPr>
          <w:rFonts w:ascii="Calibri" w:hAnsi="Calibri" w:cs="Calibri"/>
          <w:sz w:val="22"/>
          <w:szCs w:val="22"/>
        </w:rPr>
        <w:t xml:space="preserve"> </w:t>
      </w:r>
      <w:r w:rsidRPr="00AA66D5">
        <w:rPr>
          <w:rFonts w:ascii="Calibri" w:hAnsi="Calibri" w:cs="Calibri"/>
          <w:sz w:val="22"/>
          <w:szCs w:val="22"/>
        </w:rPr>
        <w:tab/>
      </w:r>
      <w:r w:rsidRPr="00AA66D5">
        <w:rPr>
          <w:rFonts w:ascii="Calibri" w:hAnsi="Calibri" w:cs="Calibri"/>
          <w:b/>
          <w:sz w:val="22"/>
          <w:szCs w:val="22"/>
          <w:u w:val="single"/>
        </w:rPr>
        <w:t>Art. 4º</w:t>
      </w:r>
      <w:r w:rsidRPr="00AA66D5">
        <w:rPr>
          <w:rFonts w:ascii="Calibri" w:hAnsi="Calibri" w:cs="Calibri"/>
          <w:b/>
          <w:sz w:val="22"/>
          <w:szCs w:val="22"/>
        </w:rPr>
        <w:t xml:space="preserve"> </w:t>
      </w:r>
      <w:r w:rsidRPr="00AA66D5">
        <w:rPr>
          <w:rFonts w:ascii="Calibri" w:hAnsi="Calibri" w:cs="Calibri"/>
          <w:sz w:val="22"/>
          <w:szCs w:val="22"/>
        </w:rPr>
        <w:t>O servidor afastado, nos termos desta Lei Complementar, poderá retornar ao trabalho somente após 06 (seis) meses de seu afastamento, mediante protocolo físico ou virtual que deverá ser encaminhado ao departamento de recursos humanos, anotando-se o fato na CTPS e readquirindo-se os direitos suspensos por esta Lei, a partir do respectivo retorno”.</w:t>
      </w:r>
    </w:p>
    <w:p w14:paraId="7E3C7F4D" w14:textId="77777777" w:rsidR="00373A29" w:rsidRPr="00AA66D5" w:rsidRDefault="00373A29" w:rsidP="00AA66D5">
      <w:pPr>
        <w:pStyle w:val="my-2"/>
        <w:spacing w:line="276" w:lineRule="auto"/>
        <w:jc w:val="both"/>
        <w:rPr>
          <w:rFonts w:ascii="Calibri" w:hAnsi="Calibri" w:cs="Calibri"/>
          <w:b/>
          <w:i/>
          <w:sz w:val="22"/>
          <w:szCs w:val="22"/>
          <w:u w:val="single"/>
        </w:rPr>
      </w:pPr>
      <w:r w:rsidRPr="00AA66D5">
        <w:rPr>
          <w:rFonts w:ascii="Calibri" w:hAnsi="Calibri" w:cs="Calibri"/>
          <w:sz w:val="22"/>
          <w:szCs w:val="22"/>
        </w:rPr>
        <w:tab/>
      </w:r>
      <w:r w:rsidR="00DF58F2" w:rsidRPr="00AA66D5">
        <w:rPr>
          <w:rFonts w:ascii="Calibri" w:hAnsi="Calibri" w:cs="Calibri"/>
          <w:b/>
          <w:i/>
          <w:sz w:val="22"/>
          <w:szCs w:val="22"/>
          <w:u w:val="single"/>
        </w:rPr>
        <w:t>Altera-se e inclui-se</w:t>
      </w:r>
    </w:p>
    <w:p w14:paraId="71ECB5B7" w14:textId="77777777" w:rsidR="00D85BD5" w:rsidRPr="00AA66D5" w:rsidRDefault="00373A29" w:rsidP="00AA66D5">
      <w:pPr>
        <w:pStyle w:val="my-2"/>
        <w:spacing w:line="276" w:lineRule="auto"/>
        <w:jc w:val="both"/>
        <w:rPr>
          <w:rFonts w:ascii="Calibri" w:hAnsi="Calibri" w:cs="Calibri"/>
          <w:b/>
          <w:sz w:val="22"/>
          <w:szCs w:val="22"/>
          <w:u w:val="single"/>
        </w:rPr>
      </w:pPr>
      <w:r w:rsidRPr="00AA66D5">
        <w:rPr>
          <w:rFonts w:ascii="Calibri" w:hAnsi="Calibri" w:cs="Calibri"/>
          <w:sz w:val="22"/>
          <w:szCs w:val="22"/>
        </w:rPr>
        <w:tab/>
      </w:r>
      <w:r w:rsidRPr="00AA66D5">
        <w:rPr>
          <w:rFonts w:ascii="Calibri" w:hAnsi="Calibri" w:cs="Calibri"/>
          <w:b/>
          <w:sz w:val="22"/>
          <w:szCs w:val="22"/>
          <w:u w:val="single"/>
        </w:rPr>
        <w:t>Inclui-se</w:t>
      </w:r>
    </w:p>
    <w:p w14:paraId="21041A5A" w14:textId="77777777" w:rsidR="00310396" w:rsidRPr="00AA66D5" w:rsidRDefault="00F03946" w:rsidP="00AA66D5">
      <w:pPr>
        <w:pStyle w:val="my-2"/>
        <w:spacing w:line="276" w:lineRule="auto"/>
        <w:jc w:val="both"/>
        <w:rPr>
          <w:rFonts w:ascii="Calibri" w:hAnsi="Calibri" w:cs="Calibri"/>
          <w:sz w:val="22"/>
          <w:szCs w:val="22"/>
        </w:rPr>
      </w:pPr>
      <w:r w:rsidRPr="00AA66D5">
        <w:rPr>
          <w:rFonts w:ascii="Calibri" w:hAnsi="Calibri" w:cs="Calibri"/>
          <w:sz w:val="22"/>
          <w:szCs w:val="22"/>
        </w:rPr>
        <w:t xml:space="preserve"> </w:t>
      </w:r>
      <w:r w:rsidRPr="00AA66D5">
        <w:rPr>
          <w:rFonts w:ascii="Calibri" w:hAnsi="Calibri" w:cs="Calibri"/>
          <w:sz w:val="22"/>
          <w:szCs w:val="22"/>
        </w:rPr>
        <w:tab/>
      </w:r>
      <w:r w:rsidR="00310396" w:rsidRPr="00AA66D5">
        <w:rPr>
          <w:rFonts w:ascii="Calibri" w:hAnsi="Calibri" w:cs="Calibri"/>
          <w:b/>
          <w:sz w:val="22"/>
          <w:szCs w:val="22"/>
        </w:rPr>
        <w:t>§1º</w:t>
      </w:r>
      <w:r w:rsidR="00310396" w:rsidRPr="00AA66D5">
        <w:rPr>
          <w:rFonts w:ascii="Calibri" w:hAnsi="Calibri" w:cs="Calibri"/>
          <w:sz w:val="22"/>
          <w:szCs w:val="22"/>
        </w:rPr>
        <w:t xml:space="preserve"> </w:t>
      </w:r>
      <w:r w:rsidR="00800822" w:rsidRPr="00AA66D5">
        <w:rPr>
          <w:rFonts w:ascii="Calibri" w:hAnsi="Calibri" w:cs="Calibri"/>
          <w:sz w:val="22"/>
          <w:szCs w:val="22"/>
        </w:rPr>
        <w:t>O retorno ao trabalho poderá ser antecipado e solicitado a qualquer tempo, conforme necessidade do serviço público municipal e interesse público, mediante decisão da autoridade competente (ato discricionário), devendo o setor de Recursos Humanos convocar o servidor através do seu e-mail, AR, WhatsApp ou outros meios legais, desde que o servidor tenha ciência da convocação para retornar ao trabalho, constando prazo de 30 (trinta) dias para sua apresentação ao seu Diretor no mesmo departamento em que laborava quando do deferimento do seu afastamento.</w:t>
      </w:r>
    </w:p>
    <w:p w14:paraId="3573C5B0" w14:textId="77777777" w:rsidR="002738C9" w:rsidRPr="00AA66D5" w:rsidRDefault="00F03946" w:rsidP="00AA66D5">
      <w:pPr>
        <w:pStyle w:val="my-2"/>
        <w:spacing w:line="276" w:lineRule="auto"/>
        <w:jc w:val="both"/>
        <w:rPr>
          <w:rFonts w:ascii="Calibri" w:hAnsi="Calibri" w:cs="Calibri"/>
          <w:sz w:val="22"/>
          <w:szCs w:val="22"/>
        </w:rPr>
      </w:pPr>
      <w:r w:rsidRPr="00AA66D5">
        <w:rPr>
          <w:rFonts w:ascii="Calibri" w:hAnsi="Calibri" w:cs="Calibri"/>
          <w:sz w:val="22"/>
          <w:szCs w:val="22"/>
        </w:rPr>
        <w:lastRenderedPageBreak/>
        <w:t xml:space="preserve"> </w:t>
      </w:r>
      <w:r w:rsidRPr="00AA66D5">
        <w:rPr>
          <w:rFonts w:ascii="Calibri" w:hAnsi="Calibri" w:cs="Calibri"/>
          <w:sz w:val="22"/>
          <w:szCs w:val="22"/>
        </w:rPr>
        <w:tab/>
      </w:r>
      <w:r w:rsidR="00310396" w:rsidRPr="00AA66D5">
        <w:rPr>
          <w:rFonts w:ascii="Calibri" w:hAnsi="Calibri" w:cs="Calibri"/>
          <w:b/>
          <w:sz w:val="22"/>
          <w:szCs w:val="22"/>
        </w:rPr>
        <w:t>§2º</w:t>
      </w:r>
      <w:r w:rsidR="00310396" w:rsidRPr="00AA66D5">
        <w:rPr>
          <w:rFonts w:ascii="Calibri" w:hAnsi="Calibri" w:cs="Calibri"/>
          <w:sz w:val="22"/>
          <w:szCs w:val="22"/>
        </w:rPr>
        <w:t xml:space="preserve"> </w:t>
      </w:r>
      <w:r w:rsidR="002738C9" w:rsidRPr="00AA66D5">
        <w:rPr>
          <w:rFonts w:ascii="Calibri" w:hAnsi="Calibri" w:cs="Calibri"/>
          <w:sz w:val="22"/>
          <w:szCs w:val="22"/>
        </w:rPr>
        <w:t>Embora afastado, deverá o servidor manter seus contatos atualizados junto ao departamento de recursos humanos, sob pena de responsabilização;</w:t>
      </w:r>
    </w:p>
    <w:p w14:paraId="3573C65B" w14:textId="77777777" w:rsidR="002738C9" w:rsidRPr="00AA66D5" w:rsidRDefault="002738C9" w:rsidP="00AA66D5">
      <w:pPr>
        <w:pStyle w:val="my-2"/>
        <w:spacing w:line="276" w:lineRule="auto"/>
        <w:jc w:val="both"/>
        <w:rPr>
          <w:rFonts w:ascii="Calibri" w:hAnsi="Calibri" w:cs="Calibri"/>
          <w:b/>
          <w:sz w:val="22"/>
          <w:szCs w:val="22"/>
        </w:rPr>
      </w:pPr>
      <w:r w:rsidRPr="00AA66D5">
        <w:rPr>
          <w:rFonts w:ascii="Calibri" w:hAnsi="Calibri" w:cs="Calibri"/>
          <w:sz w:val="22"/>
          <w:szCs w:val="22"/>
        </w:rPr>
        <w:tab/>
      </w:r>
      <w:r w:rsidRPr="00AA66D5">
        <w:rPr>
          <w:rFonts w:ascii="Calibri" w:hAnsi="Calibri" w:cs="Calibri"/>
          <w:b/>
          <w:sz w:val="22"/>
          <w:szCs w:val="22"/>
        </w:rPr>
        <w:t xml:space="preserve">§3º </w:t>
      </w:r>
      <w:r w:rsidR="00DF58F2" w:rsidRPr="00AA66D5">
        <w:rPr>
          <w:rFonts w:ascii="Calibri" w:hAnsi="Calibri" w:cs="Calibri"/>
          <w:sz w:val="22"/>
          <w:szCs w:val="22"/>
        </w:rPr>
        <w:t>C</w:t>
      </w:r>
      <w:r w:rsidRPr="00AA66D5">
        <w:rPr>
          <w:rFonts w:ascii="Calibri" w:hAnsi="Calibri" w:cs="Calibri"/>
          <w:sz w:val="22"/>
          <w:szCs w:val="22"/>
        </w:rPr>
        <w:t>onvoca</w:t>
      </w:r>
      <w:r w:rsidR="00DF58F2" w:rsidRPr="00AA66D5">
        <w:rPr>
          <w:rFonts w:ascii="Calibri" w:hAnsi="Calibri" w:cs="Calibri"/>
          <w:sz w:val="22"/>
          <w:szCs w:val="22"/>
        </w:rPr>
        <w:t xml:space="preserve">do </w:t>
      </w:r>
      <w:r w:rsidR="00281F6A" w:rsidRPr="00AA66D5">
        <w:rPr>
          <w:rFonts w:ascii="Calibri" w:hAnsi="Calibri" w:cs="Calibri"/>
          <w:sz w:val="22"/>
          <w:szCs w:val="22"/>
        </w:rPr>
        <w:t xml:space="preserve">o servidor </w:t>
      </w:r>
      <w:r w:rsidR="00DF58F2" w:rsidRPr="00AA66D5">
        <w:rPr>
          <w:rFonts w:ascii="Calibri" w:hAnsi="Calibri" w:cs="Calibri"/>
          <w:sz w:val="22"/>
          <w:szCs w:val="22"/>
        </w:rPr>
        <w:t xml:space="preserve">para seu retorno ao trabalho realizado </w:t>
      </w:r>
      <w:r w:rsidR="00281F6A" w:rsidRPr="00AA66D5">
        <w:rPr>
          <w:rFonts w:ascii="Calibri" w:hAnsi="Calibri" w:cs="Calibri"/>
          <w:sz w:val="22"/>
          <w:szCs w:val="22"/>
        </w:rPr>
        <w:t xml:space="preserve">pelo departamento de recursos humanos, </w:t>
      </w:r>
      <w:proofErr w:type="gramStart"/>
      <w:r w:rsidR="00944502" w:rsidRPr="00AA66D5">
        <w:rPr>
          <w:rFonts w:ascii="Calibri" w:hAnsi="Calibri" w:cs="Calibri"/>
          <w:sz w:val="22"/>
          <w:szCs w:val="22"/>
        </w:rPr>
        <w:t>o mesmo</w:t>
      </w:r>
      <w:proofErr w:type="gramEnd"/>
      <w:r w:rsidR="00944502" w:rsidRPr="00AA66D5">
        <w:rPr>
          <w:rFonts w:ascii="Calibri" w:hAnsi="Calibri" w:cs="Calibri"/>
          <w:sz w:val="22"/>
          <w:szCs w:val="22"/>
        </w:rPr>
        <w:t xml:space="preserve"> deverá retornar ao trabalho </w:t>
      </w:r>
      <w:r w:rsidR="00ED1751" w:rsidRPr="00AA66D5">
        <w:rPr>
          <w:rFonts w:ascii="Calibri" w:hAnsi="Calibri" w:cs="Calibri"/>
          <w:sz w:val="22"/>
          <w:szCs w:val="22"/>
        </w:rPr>
        <w:t>no prazo constante no Art. 4º §1º</w:t>
      </w:r>
      <w:r w:rsidRPr="00AA66D5">
        <w:rPr>
          <w:rFonts w:ascii="Calibri" w:hAnsi="Calibri" w:cs="Calibri"/>
          <w:sz w:val="22"/>
          <w:szCs w:val="22"/>
        </w:rPr>
        <w:t xml:space="preserve">, </w:t>
      </w:r>
      <w:r w:rsidR="00944502" w:rsidRPr="00AA66D5">
        <w:rPr>
          <w:rFonts w:ascii="Calibri" w:hAnsi="Calibri" w:cs="Calibri"/>
          <w:sz w:val="22"/>
          <w:szCs w:val="22"/>
        </w:rPr>
        <w:t>e não havendo manifestação do servidor até a data limite,</w:t>
      </w:r>
      <w:r w:rsidR="00ED1751" w:rsidRPr="00AA66D5">
        <w:rPr>
          <w:rFonts w:ascii="Calibri" w:hAnsi="Calibri" w:cs="Calibri"/>
          <w:sz w:val="22"/>
          <w:szCs w:val="22"/>
        </w:rPr>
        <w:t xml:space="preserve"> </w:t>
      </w:r>
      <w:r w:rsidRPr="00AA66D5">
        <w:rPr>
          <w:rFonts w:ascii="Calibri" w:hAnsi="Calibri" w:cs="Calibri"/>
          <w:sz w:val="22"/>
          <w:szCs w:val="22"/>
        </w:rPr>
        <w:t>deverá a admini</w:t>
      </w:r>
      <w:r w:rsidR="00ED1751" w:rsidRPr="00AA66D5">
        <w:rPr>
          <w:rFonts w:ascii="Calibri" w:hAnsi="Calibri" w:cs="Calibri"/>
          <w:sz w:val="22"/>
          <w:szCs w:val="22"/>
        </w:rPr>
        <w:t>s</w:t>
      </w:r>
      <w:r w:rsidRPr="00AA66D5">
        <w:rPr>
          <w:rFonts w:ascii="Calibri" w:hAnsi="Calibri" w:cs="Calibri"/>
          <w:sz w:val="22"/>
          <w:szCs w:val="22"/>
        </w:rPr>
        <w:t>tração</w:t>
      </w:r>
      <w:r w:rsidR="00944502" w:rsidRPr="00AA66D5">
        <w:rPr>
          <w:rFonts w:ascii="Calibri" w:hAnsi="Calibri" w:cs="Calibri"/>
          <w:sz w:val="22"/>
          <w:szCs w:val="22"/>
        </w:rPr>
        <w:t xml:space="preserve"> proceder a abertura de PAD</w:t>
      </w:r>
      <w:r w:rsidR="00281F6A" w:rsidRPr="00AA66D5">
        <w:rPr>
          <w:rFonts w:ascii="Calibri" w:hAnsi="Calibri" w:cs="Calibri"/>
          <w:sz w:val="22"/>
          <w:szCs w:val="22"/>
        </w:rPr>
        <w:t xml:space="preserve"> – Processo Administrativo Disciplinar</w:t>
      </w:r>
      <w:r w:rsidR="00944502" w:rsidRPr="00AA66D5">
        <w:rPr>
          <w:rFonts w:ascii="Calibri" w:hAnsi="Calibri" w:cs="Calibri"/>
          <w:sz w:val="22"/>
          <w:szCs w:val="22"/>
        </w:rPr>
        <w:t xml:space="preserve"> para apuração dos fatos, </w:t>
      </w:r>
      <w:r w:rsidR="00281F6A" w:rsidRPr="00AA66D5">
        <w:rPr>
          <w:rFonts w:ascii="Calibri" w:hAnsi="Calibri" w:cs="Calibri"/>
          <w:sz w:val="22"/>
          <w:szCs w:val="22"/>
        </w:rPr>
        <w:t>considerado tal ato como insubordinação, devendo observar</w:t>
      </w:r>
      <w:r w:rsidR="00944502" w:rsidRPr="00AA66D5">
        <w:rPr>
          <w:rFonts w:ascii="Calibri" w:hAnsi="Calibri" w:cs="Calibri"/>
          <w:sz w:val="22"/>
          <w:szCs w:val="22"/>
        </w:rPr>
        <w:t xml:space="preserve"> a Lei 716/16</w:t>
      </w:r>
      <w:r w:rsidR="00281F6A" w:rsidRPr="00AA66D5">
        <w:rPr>
          <w:rFonts w:ascii="Calibri" w:hAnsi="Calibri" w:cs="Calibri"/>
          <w:sz w:val="22"/>
          <w:szCs w:val="22"/>
        </w:rPr>
        <w:t>,</w:t>
      </w:r>
      <w:r w:rsidR="00944502" w:rsidRPr="00AA66D5">
        <w:rPr>
          <w:rFonts w:ascii="Calibri" w:hAnsi="Calibri" w:cs="Calibri"/>
          <w:sz w:val="22"/>
          <w:szCs w:val="22"/>
        </w:rPr>
        <w:t xml:space="preserve"> CLT</w:t>
      </w:r>
      <w:r w:rsidR="00281F6A" w:rsidRPr="00AA66D5">
        <w:rPr>
          <w:rFonts w:ascii="Calibri" w:hAnsi="Calibri" w:cs="Calibri"/>
          <w:sz w:val="22"/>
          <w:szCs w:val="22"/>
        </w:rPr>
        <w:t xml:space="preserve"> e demais aplicáveis à espécie</w:t>
      </w:r>
      <w:r w:rsidR="00944502" w:rsidRPr="00AA66D5">
        <w:rPr>
          <w:rFonts w:ascii="Calibri" w:hAnsi="Calibri" w:cs="Calibri"/>
          <w:sz w:val="22"/>
          <w:szCs w:val="22"/>
        </w:rPr>
        <w:t>.</w:t>
      </w:r>
    </w:p>
    <w:p w14:paraId="0D2967C2" w14:textId="77777777" w:rsidR="00AA4211" w:rsidRPr="00AA66D5" w:rsidRDefault="002738C9" w:rsidP="00AA66D5">
      <w:pPr>
        <w:pStyle w:val="my-2"/>
        <w:spacing w:line="276" w:lineRule="auto"/>
        <w:ind w:firstLine="708"/>
        <w:jc w:val="both"/>
        <w:rPr>
          <w:rFonts w:ascii="Calibri" w:hAnsi="Calibri" w:cs="Calibri"/>
          <w:sz w:val="22"/>
          <w:szCs w:val="22"/>
        </w:rPr>
      </w:pPr>
      <w:r w:rsidRPr="00AA66D5">
        <w:rPr>
          <w:rFonts w:ascii="Calibri" w:hAnsi="Calibri" w:cs="Calibri"/>
          <w:b/>
          <w:sz w:val="22"/>
          <w:szCs w:val="22"/>
        </w:rPr>
        <w:t xml:space="preserve">§4º </w:t>
      </w:r>
      <w:r w:rsidR="00310396" w:rsidRPr="00AA66D5">
        <w:rPr>
          <w:rFonts w:ascii="Calibri" w:hAnsi="Calibri" w:cs="Calibri"/>
          <w:sz w:val="22"/>
          <w:szCs w:val="22"/>
        </w:rPr>
        <w:t xml:space="preserve">Cessando o afastamento conforme o caput deste artigo ou pelo término do período total requerido, o servidor não poderá, pelo prazo de </w:t>
      </w:r>
      <w:r w:rsidR="008F4845" w:rsidRPr="00AA66D5">
        <w:rPr>
          <w:rFonts w:ascii="Calibri" w:hAnsi="Calibri" w:cs="Calibri"/>
          <w:sz w:val="22"/>
          <w:szCs w:val="22"/>
        </w:rPr>
        <w:t>0</w:t>
      </w:r>
      <w:r w:rsidR="00310396" w:rsidRPr="00AA66D5">
        <w:rPr>
          <w:rFonts w:ascii="Calibri" w:hAnsi="Calibri" w:cs="Calibri"/>
          <w:sz w:val="22"/>
          <w:szCs w:val="22"/>
        </w:rPr>
        <w:t>2 (dois) anos, a contar do retorno, requerer novo afastamento pr</w:t>
      </w:r>
      <w:r w:rsidR="00AB75BB" w:rsidRPr="00AA66D5">
        <w:rPr>
          <w:rFonts w:ascii="Calibri" w:hAnsi="Calibri" w:cs="Calibri"/>
          <w:sz w:val="22"/>
          <w:szCs w:val="22"/>
        </w:rPr>
        <w:t>evisto nesta Lei Complementar.”</w:t>
      </w:r>
    </w:p>
    <w:p w14:paraId="087E3C92" w14:textId="77777777" w:rsidR="00BC1CCC" w:rsidRPr="00AA66D5" w:rsidRDefault="00BC1CCC" w:rsidP="00AA66D5">
      <w:pPr>
        <w:shd w:val="clear" w:color="auto" w:fill="FFFFFF"/>
        <w:spacing w:after="240" w:line="276" w:lineRule="auto"/>
        <w:ind w:firstLine="708"/>
        <w:jc w:val="both"/>
        <w:rPr>
          <w:rFonts w:eastAsia="Times New Roman" w:cs="Calibri"/>
          <w:color w:val="001D35"/>
          <w:lang w:eastAsia="pt-BR"/>
        </w:rPr>
      </w:pPr>
      <w:r w:rsidRPr="00AA66D5">
        <w:rPr>
          <w:rFonts w:eastAsia="Times New Roman" w:cs="Calibri"/>
          <w:b/>
          <w:color w:val="001D35"/>
          <w:lang w:eastAsia="pt-BR"/>
        </w:rPr>
        <w:t>§</w:t>
      </w:r>
      <w:r w:rsidR="002738C9" w:rsidRPr="00AA66D5">
        <w:rPr>
          <w:rFonts w:eastAsia="Times New Roman" w:cs="Calibri"/>
          <w:b/>
          <w:color w:val="001D35"/>
          <w:lang w:eastAsia="pt-BR"/>
        </w:rPr>
        <w:t>5</w:t>
      </w:r>
      <w:r w:rsidRPr="00AA66D5">
        <w:rPr>
          <w:rFonts w:eastAsia="Times New Roman" w:cs="Calibri"/>
          <w:b/>
          <w:color w:val="001D35"/>
          <w:lang w:eastAsia="pt-BR"/>
        </w:rPr>
        <w:t>º</w:t>
      </w:r>
      <w:r w:rsidRPr="00AA66D5">
        <w:rPr>
          <w:rFonts w:eastAsia="Times New Roman" w:cs="Calibri"/>
          <w:color w:val="001D35"/>
          <w:lang w:eastAsia="pt-BR"/>
        </w:rPr>
        <w:t xml:space="preserve"> O período de licença não será computado para fins de promoção ou outros benefícios inerentes ao cargo que o servidor exerce.</w:t>
      </w:r>
    </w:p>
    <w:p w14:paraId="6DE65E44" w14:textId="77777777" w:rsidR="00BC1CCC" w:rsidRPr="00AA66D5" w:rsidRDefault="00BC1CCC" w:rsidP="00AA66D5">
      <w:pPr>
        <w:shd w:val="clear" w:color="auto" w:fill="FFFFFF"/>
        <w:spacing w:after="240" w:line="276" w:lineRule="auto"/>
        <w:jc w:val="both"/>
        <w:rPr>
          <w:rFonts w:eastAsia="Times New Roman" w:cs="Calibri"/>
          <w:color w:val="001D35"/>
          <w:lang w:eastAsia="pt-BR"/>
        </w:rPr>
      </w:pPr>
      <w:r w:rsidRPr="00AA66D5">
        <w:rPr>
          <w:rFonts w:eastAsia="Times New Roman" w:cs="Calibri"/>
          <w:color w:val="001D35"/>
          <w:lang w:eastAsia="pt-BR"/>
        </w:rPr>
        <w:tab/>
      </w:r>
      <w:r w:rsidRPr="00AA66D5">
        <w:rPr>
          <w:rFonts w:eastAsia="Times New Roman" w:cs="Calibri"/>
          <w:b/>
          <w:color w:val="001D35"/>
          <w:lang w:eastAsia="pt-BR"/>
        </w:rPr>
        <w:t>§</w:t>
      </w:r>
      <w:r w:rsidR="002738C9" w:rsidRPr="00AA66D5">
        <w:rPr>
          <w:rFonts w:eastAsia="Times New Roman" w:cs="Calibri"/>
          <w:b/>
          <w:color w:val="001D35"/>
          <w:lang w:eastAsia="pt-BR"/>
        </w:rPr>
        <w:t>6</w:t>
      </w:r>
      <w:r w:rsidRPr="00AA66D5">
        <w:rPr>
          <w:rFonts w:eastAsia="Times New Roman" w:cs="Calibri"/>
          <w:b/>
          <w:color w:val="001D35"/>
          <w:lang w:eastAsia="pt-BR"/>
        </w:rPr>
        <w:t xml:space="preserve">º </w:t>
      </w:r>
      <w:r w:rsidRPr="00AA66D5">
        <w:rPr>
          <w:rFonts w:eastAsia="Times New Roman" w:cs="Calibri"/>
          <w:color w:val="001D35"/>
          <w:lang w:eastAsia="pt-BR"/>
        </w:rPr>
        <w:t xml:space="preserve">Eventual pedido de prorrogação da licença, deverá ser protocolado </w:t>
      </w:r>
      <w:r w:rsidR="00E46450" w:rsidRPr="00AA66D5">
        <w:rPr>
          <w:rFonts w:eastAsia="Times New Roman" w:cs="Calibri"/>
          <w:color w:val="001D35"/>
          <w:lang w:eastAsia="pt-BR"/>
        </w:rPr>
        <w:t>na forma presencial ou virtual ao</w:t>
      </w:r>
      <w:r w:rsidRPr="00AA66D5">
        <w:rPr>
          <w:rFonts w:eastAsia="Times New Roman" w:cs="Calibri"/>
          <w:color w:val="001D35"/>
          <w:lang w:eastAsia="pt-BR"/>
        </w:rPr>
        <w:t xml:space="preserve"> departamento de recursos humanos, com no mínimo 02 (dois) meses de antecedência do término da licença vigente, observado o limite de 02 (dois) anos para cada licença.</w:t>
      </w:r>
    </w:p>
    <w:p w14:paraId="39BB3D81" w14:textId="77777777" w:rsidR="00E46450" w:rsidRPr="00AA66D5" w:rsidRDefault="00BC1CCC" w:rsidP="00AA66D5">
      <w:pPr>
        <w:shd w:val="clear" w:color="auto" w:fill="FFFFFF"/>
        <w:spacing w:after="240" w:line="276" w:lineRule="auto"/>
        <w:jc w:val="both"/>
        <w:rPr>
          <w:rFonts w:eastAsia="Times New Roman" w:cs="Calibri"/>
          <w:b/>
          <w:i/>
          <w:color w:val="001D35"/>
          <w:u w:val="single"/>
          <w:lang w:eastAsia="pt-BR"/>
        </w:rPr>
      </w:pPr>
      <w:r w:rsidRPr="00AA66D5">
        <w:rPr>
          <w:rFonts w:eastAsia="Times New Roman" w:cs="Calibri"/>
          <w:color w:val="001D35"/>
          <w:lang w:eastAsia="pt-BR"/>
        </w:rPr>
        <w:tab/>
      </w:r>
      <w:r w:rsidR="00E46450" w:rsidRPr="00AA66D5">
        <w:rPr>
          <w:rFonts w:eastAsia="Times New Roman" w:cs="Calibri"/>
          <w:b/>
          <w:i/>
          <w:color w:val="001D35"/>
          <w:u w:val="single"/>
          <w:lang w:eastAsia="pt-BR"/>
        </w:rPr>
        <w:t>Revoga-se o Art. 5º e inclui nova redação.</w:t>
      </w:r>
    </w:p>
    <w:p w14:paraId="5F335FCB" w14:textId="77777777" w:rsidR="00DF58F2" w:rsidRPr="00AA66D5" w:rsidRDefault="00DF58F2" w:rsidP="00AA66D5">
      <w:pPr>
        <w:pStyle w:val="my-2"/>
        <w:spacing w:line="276" w:lineRule="auto"/>
        <w:jc w:val="both"/>
        <w:rPr>
          <w:rFonts w:ascii="Calibri" w:hAnsi="Calibri" w:cs="Calibri"/>
          <w:b/>
          <w:i/>
          <w:sz w:val="22"/>
          <w:szCs w:val="22"/>
          <w:u w:val="single"/>
        </w:rPr>
      </w:pPr>
      <w:r w:rsidRPr="00AA66D5">
        <w:rPr>
          <w:rFonts w:ascii="Calibri" w:hAnsi="Calibri" w:cs="Calibri"/>
          <w:b/>
          <w:i/>
          <w:color w:val="001D35"/>
          <w:sz w:val="22"/>
          <w:szCs w:val="22"/>
        </w:rPr>
        <w:tab/>
      </w:r>
      <w:r w:rsidRPr="00AA66D5">
        <w:rPr>
          <w:rFonts w:ascii="Calibri" w:hAnsi="Calibri" w:cs="Calibri"/>
          <w:b/>
          <w:i/>
          <w:sz w:val="22"/>
          <w:szCs w:val="22"/>
          <w:u w:val="single"/>
        </w:rPr>
        <w:t>Inclui-se</w:t>
      </w:r>
    </w:p>
    <w:p w14:paraId="50EED818" w14:textId="77777777" w:rsidR="008F4845" w:rsidRPr="00AA66D5" w:rsidRDefault="008F4845" w:rsidP="00AA66D5">
      <w:pPr>
        <w:pStyle w:val="my-2"/>
        <w:spacing w:line="276" w:lineRule="auto"/>
        <w:jc w:val="both"/>
        <w:rPr>
          <w:rFonts w:ascii="Calibri" w:hAnsi="Calibri" w:cs="Calibri"/>
          <w:sz w:val="22"/>
          <w:szCs w:val="22"/>
        </w:rPr>
      </w:pPr>
      <w:r w:rsidRPr="00AA66D5">
        <w:rPr>
          <w:rFonts w:ascii="Calibri" w:hAnsi="Calibri" w:cs="Calibri"/>
          <w:sz w:val="22"/>
          <w:szCs w:val="22"/>
        </w:rPr>
        <w:t xml:space="preserve"> </w:t>
      </w:r>
      <w:r w:rsidRPr="00AA66D5">
        <w:rPr>
          <w:rFonts w:ascii="Calibri" w:hAnsi="Calibri" w:cs="Calibri"/>
          <w:sz w:val="22"/>
          <w:szCs w:val="22"/>
        </w:rPr>
        <w:tab/>
      </w:r>
      <w:r w:rsidR="00310396" w:rsidRPr="00AA66D5">
        <w:rPr>
          <w:rFonts w:ascii="Calibri" w:hAnsi="Calibri" w:cs="Calibri"/>
          <w:b/>
          <w:sz w:val="22"/>
          <w:szCs w:val="22"/>
        </w:rPr>
        <w:t xml:space="preserve">Art. </w:t>
      </w:r>
      <w:r w:rsidR="00E46450" w:rsidRPr="00AA66D5">
        <w:rPr>
          <w:rFonts w:ascii="Calibri" w:hAnsi="Calibri" w:cs="Calibri"/>
          <w:b/>
          <w:sz w:val="22"/>
          <w:szCs w:val="22"/>
        </w:rPr>
        <w:t>5</w:t>
      </w:r>
      <w:r w:rsidR="00310396" w:rsidRPr="00AA66D5">
        <w:rPr>
          <w:rFonts w:ascii="Calibri" w:hAnsi="Calibri" w:cs="Calibri"/>
          <w:b/>
          <w:sz w:val="22"/>
          <w:szCs w:val="22"/>
        </w:rPr>
        <w:t>º</w:t>
      </w:r>
      <w:r w:rsidRPr="00AA66D5">
        <w:rPr>
          <w:rFonts w:ascii="Calibri" w:hAnsi="Calibri" w:cs="Calibri"/>
          <w:b/>
          <w:sz w:val="22"/>
          <w:szCs w:val="22"/>
        </w:rPr>
        <w:t xml:space="preserve"> </w:t>
      </w:r>
      <w:r w:rsidRPr="00AA66D5">
        <w:rPr>
          <w:rFonts w:ascii="Calibri" w:hAnsi="Calibri" w:cs="Calibri"/>
          <w:sz w:val="22"/>
          <w:szCs w:val="22"/>
        </w:rPr>
        <w:t xml:space="preserve">Para a concessão, </w:t>
      </w:r>
      <w:r w:rsidRPr="00AA66D5">
        <w:rPr>
          <w:rFonts w:ascii="Calibri" w:hAnsi="Calibri" w:cs="Calibri"/>
          <w:b/>
          <w:sz w:val="22"/>
          <w:szCs w:val="22"/>
        </w:rPr>
        <w:t>deverá</w:t>
      </w:r>
      <w:r w:rsidRPr="00AA66D5">
        <w:rPr>
          <w:rFonts w:ascii="Calibri" w:hAnsi="Calibri" w:cs="Calibri"/>
          <w:sz w:val="22"/>
          <w:szCs w:val="22"/>
        </w:rPr>
        <w:t xml:space="preserve"> o gestor público antes do deferimento, requerer ao diretor do departamento a qual o servidor está vinculado</w:t>
      </w:r>
      <w:r w:rsidR="008A6454" w:rsidRPr="00AA66D5">
        <w:rPr>
          <w:rFonts w:ascii="Calibri" w:hAnsi="Calibri" w:cs="Calibri"/>
          <w:sz w:val="22"/>
          <w:szCs w:val="22"/>
        </w:rPr>
        <w:t>,</w:t>
      </w:r>
      <w:r w:rsidRPr="00AA66D5">
        <w:rPr>
          <w:rFonts w:ascii="Calibri" w:hAnsi="Calibri" w:cs="Calibri"/>
          <w:sz w:val="22"/>
          <w:szCs w:val="22"/>
        </w:rPr>
        <w:t xml:space="preserve"> obter informações sobre as condições </w:t>
      </w:r>
      <w:r w:rsidR="00E46450" w:rsidRPr="00AA66D5">
        <w:rPr>
          <w:rFonts w:ascii="Calibri" w:hAnsi="Calibri" w:cs="Calibri"/>
          <w:sz w:val="22"/>
          <w:szCs w:val="22"/>
        </w:rPr>
        <w:t xml:space="preserve">do setor </w:t>
      </w:r>
      <w:r w:rsidRPr="00AA66D5">
        <w:rPr>
          <w:rFonts w:ascii="Calibri" w:hAnsi="Calibri" w:cs="Calibri"/>
          <w:sz w:val="22"/>
          <w:szCs w:val="22"/>
        </w:rPr>
        <w:t>quando da ausência do servidor naquele local</w:t>
      </w:r>
      <w:r w:rsidR="00E46450" w:rsidRPr="00AA66D5">
        <w:rPr>
          <w:rFonts w:ascii="Calibri" w:hAnsi="Calibri" w:cs="Calibri"/>
          <w:sz w:val="22"/>
          <w:szCs w:val="22"/>
        </w:rPr>
        <w:t xml:space="preserve">, a possibilidade de cobertura do setor, </w:t>
      </w:r>
      <w:r w:rsidR="008A6454" w:rsidRPr="00AA66D5">
        <w:rPr>
          <w:rFonts w:ascii="Calibri" w:hAnsi="Calibri" w:cs="Calibri"/>
          <w:sz w:val="22"/>
          <w:szCs w:val="22"/>
        </w:rPr>
        <w:t xml:space="preserve">possibilidade de </w:t>
      </w:r>
      <w:r w:rsidR="00E46450" w:rsidRPr="00AA66D5">
        <w:rPr>
          <w:rFonts w:ascii="Calibri" w:hAnsi="Calibri" w:cs="Calibri"/>
          <w:sz w:val="22"/>
          <w:szCs w:val="22"/>
        </w:rPr>
        <w:t>nova contratação, antes da análise do pedido de afastamento</w:t>
      </w:r>
      <w:r w:rsidRPr="00AA66D5">
        <w:rPr>
          <w:rFonts w:ascii="Calibri" w:hAnsi="Calibri" w:cs="Calibri"/>
          <w:sz w:val="22"/>
          <w:szCs w:val="22"/>
        </w:rPr>
        <w:t>.</w:t>
      </w:r>
    </w:p>
    <w:p w14:paraId="75E4F964" w14:textId="77777777" w:rsidR="00E46450" w:rsidRPr="00AA66D5" w:rsidRDefault="00E46450" w:rsidP="00AA66D5">
      <w:pPr>
        <w:pStyle w:val="my-2"/>
        <w:spacing w:line="276" w:lineRule="auto"/>
        <w:jc w:val="both"/>
        <w:rPr>
          <w:rFonts w:ascii="Calibri" w:hAnsi="Calibri" w:cs="Calibri"/>
          <w:b/>
          <w:i/>
          <w:sz w:val="22"/>
          <w:szCs w:val="22"/>
          <w:u w:val="single"/>
        </w:rPr>
      </w:pPr>
      <w:r w:rsidRPr="00AA66D5">
        <w:rPr>
          <w:rFonts w:ascii="Calibri" w:hAnsi="Calibri" w:cs="Calibri"/>
          <w:sz w:val="22"/>
          <w:szCs w:val="22"/>
        </w:rPr>
        <w:tab/>
      </w:r>
      <w:r w:rsidRPr="00AA66D5">
        <w:rPr>
          <w:rFonts w:ascii="Calibri" w:hAnsi="Calibri" w:cs="Calibri"/>
          <w:b/>
          <w:i/>
          <w:sz w:val="22"/>
          <w:szCs w:val="22"/>
          <w:u w:val="single"/>
        </w:rPr>
        <w:t>Art. 6º passa a ter nova redação.</w:t>
      </w:r>
    </w:p>
    <w:p w14:paraId="6C406803" w14:textId="77777777" w:rsidR="008A6454" w:rsidRPr="00AA66D5" w:rsidRDefault="008A6454" w:rsidP="00AA66D5">
      <w:pPr>
        <w:pStyle w:val="my-2"/>
        <w:spacing w:line="276" w:lineRule="auto"/>
        <w:jc w:val="both"/>
        <w:rPr>
          <w:rFonts w:ascii="Calibri" w:hAnsi="Calibri" w:cs="Calibri"/>
          <w:b/>
          <w:i/>
          <w:sz w:val="22"/>
          <w:szCs w:val="22"/>
          <w:u w:val="single"/>
        </w:rPr>
      </w:pPr>
      <w:r w:rsidRPr="00AA66D5">
        <w:rPr>
          <w:rFonts w:ascii="Calibri" w:hAnsi="Calibri" w:cs="Calibri"/>
          <w:b/>
          <w:i/>
          <w:sz w:val="22"/>
          <w:szCs w:val="22"/>
        </w:rPr>
        <w:tab/>
      </w:r>
      <w:r w:rsidRPr="00AA66D5">
        <w:rPr>
          <w:rFonts w:ascii="Calibri" w:hAnsi="Calibri" w:cs="Calibri"/>
          <w:b/>
          <w:i/>
          <w:sz w:val="22"/>
          <w:szCs w:val="22"/>
          <w:u w:val="single"/>
        </w:rPr>
        <w:t>Alteração</w:t>
      </w:r>
    </w:p>
    <w:p w14:paraId="7DE33080" w14:textId="77777777" w:rsidR="008F4845" w:rsidRPr="00AA66D5" w:rsidRDefault="008F4845" w:rsidP="00AA66D5">
      <w:pPr>
        <w:pStyle w:val="my-2"/>
        <w:spacing w:line="276" w:lineRule="auto"/>
        <w:jc w:val="both"/>
        <w:rPr>
          <w:rFonts w:ascii="Calibri" w:hAnsi="Calibri" w:cs="Calibri"/>
          <w:sz w:val="22"/>
          <w:szCs w:val="22"/>
        </w:rPr>
      </w:pPr>
      <w:r w:rsidRPr="00AA66D5">
        <w:rPr>
          <w:rFonts w:ascii="Calibri" w:hAnsi="Calibri" w:cs="Calibri"/>
          <w:sz w:val="22"/>
          <w:szCs w:val="22"/>
        </w:rPr>
        <w:tab/>
      </w:r>
      <w:r w:rsidRPr="00AA66D5">
        <w:rPr>
          <w:rFonts w:ascii="Calibri" w:hAnsi="Calibri" w:cs="Calibri"/>
          <w:b/>
          <w:sz w:val="22"/>
          <w:szCs w:val="22"/>
        </w:rPr>
        <w:t xml:space="preserve">Art. </w:t>
      </w:r>
      <w:r w:rsidR="00E46450" w:rsidRPr="00AA66D5">
        <w:rPr>
          <w:rFonts w:ascii="Calibri" w:hAnsi="Calibri" w:cs="Calibri"/>
          <w:b/>
          <w:sz w:val="22"/>
          <w:szCs w:val="22"/>
        </w:rPr>
        <w:t>6</w:t>
      </w:r>
      <w:r w:rsidRPr="00AA66D5">
        <w:rPr>
          <w:rFonts w:ascii="Calibri" w:hAnsi="Calibri" w:cs="Calibri"/>
          <w:b/>
          <w:sz w:val="22"/>
          <w:szCs w:val="22"/>
        </w:rPr>
        <w:t xml:space="preserve">º </w:t>
      </w:r>
      <w:r w:rsidR="00800822" w:rsidRPr="00AA66D5">
        <w:rPr>
          <w:rFonts w:ascii="Calibri" w:hAnsi="Calibri" w:cs="Calibri"/>
          <w:sz w:val="22"/>
          <w:szCs w:val="22"/>
        </w:rPr>
        <w:t>Após obtidas as informações constantes no artigo 5º, o gestor público deverá encaminhar o expediente para parecer jurídico aos Procuradores Municipais, cuja análise será exclusivamente quanto à legalidade do ato, sem adentrar em aspectos de conveniência ou oportunidade administrativa</w:t>
      </w:r>
    </w:p>
    <w:p w14:paraId="0FC8909E" w14:textId="77777777" w:rsidR="00393205" w:rsidRPr="00AA66D5" w:rsidRDefault="008F4845" w:rsidP="00AA66D5">
      <w:pPr>
        <w:pStyle w:val="my-2"/>
        <w:spacing w:line="276" w:lineRule="auto"/>
        <w:jc w:val="both"/>
        <w:rPr>
          <w:rFonts w:ascii="Calibri" w:hAnsi="Calibri" w:cs="Calibri"/>
          <w:sz w:val="22"/>
          <w:szCs w:val="22"/>
        </w:rPr>
      </w:pPr>
      <w:r w:rsidRPr="00AA66D5">
        <w:rPr>
          <w:rFonts w:ascii="Calibri" w:hAnsi="Calibri" w:cs="Calibri"/>
          <w:sz w:val="22"/>
          <w:szCs w:val="22"/>
        </w:rPr>
        <w:lastRenderedPageBreak/>
        <w:tab/>
      </w:r>
      <w:r w:rsidRPr="00AA66D5">
        <w:rPr>
          <w:rFonts w:ascii="Calibri" w:hAnsi="Calibri" w:cs="Calibri"/>
          <w:b/>
          <w:sz w:val="22"/>
          <w:szCs w:val="22"/>
        </w:rPr>
        <w:t xml:space="preserve">Art. </w:t>
      </w:r>
      <w:r w:rsidR="00800822" w:rsidRPr="00AA66D5">
        <w:rPr>
          <w:rFonts w:ascii="Calibri" w:hAnsi="Calibri" w:cs="Calibri"/>
          <w:b/>
          <w:sz w:val="22"/>
          <w:szCs w:val="22"/>
        </w:rPr>
        <w:t>2</w:t>
      </w:r>
      <w:r w:rsidRPr="00AA66D5">
        <w:rPr>
          <w:rFonts w:ascii="Calibri" w:hAnsi="Calibri" w:cs="Calibri"/>
          <w:b/>
          <w:sz w:val="22"/>
          <w:szCs w:val="22"/>
        </w:rPr>
        <w:t>º</w:t>
      </w:r>
      <w:r w:rsidR="00800822" w:rsidRPr="00AA66D5">
        <w:rPr>
          <w:rFonts w:ascii="Calibri" w:hAnsi="Calibri" w:cs="Calibri"/>
          <w:sz w:val="22"/>
          <w:szCs w:val="22"/>
        </w:rPr>
        <w:t xml:space="preserve"> Esta Lei Complementar entra em vigor na data de sua publicação</w:t>
      </w:r>
      <w:r w:rsidRPr="00AA66D5">
        <w:rPr>
          <w:rFonts w:ascii="Calibri" w:hAnsi="Calibri" w:cs="Calibri"/>
          <w:sz w:val="22"/>
          <w:szCs w:val="22"/>
        </w:rPr>
        <w:t>.</w:t>
      </w:r>
    </w:p>
    <w:p w14:paraId="1C60C974" w14:textId="77777777" w:rsidR="00AB75BB" w:rsidRPr="00AA66D5" w:rsidRDefault="00AB75BB" w:rsidP="00AA66D5">
      <w:pPr>
        <w:pStyle w:val="my-2"/>
        <w:spacing w:line="276" w:lineRule="auto"/>
        <w:jc w:val="both"/>
        <w:rPr>
          <w:rFonts w:ascii="Calibri" w:hAnsi="Calibri" w:cs="Calibri"/>
          <w:sz w:val="22"/>
          <w:szCs w:val="22"/>
        </w:rPr>
      </w:pPr>
    </w:p>
    <w:p w14:paraId="4EDB6C4F" w14:textId="4D74370C" w:rsidR="00AA66D5" w:rsidRPr="00AA66D5" w:rsidRDefault="00393205" w:rsidP="00AA66D5">
      <w:pPr>
        <w:spacing w:after="0" w:line="276" w:lineRule="auto"/>
        <w:ind w:firstLine="1701"/>
        <w:jc w:val="both"/>
        <w:rPr>
          <w:rFonts w:eastAsia="Times New Roman" w:cs="Calibri"/>
          <w:color w:val="000000"/>
          <w:lang w:eastAsia="pt-BR"/>
        </w:rPr>
      </w:pPr>
      <w:r w:rsidRPr="00AA66D5">
        <w:rPr>
          <w:rFonts w:cs="Calibri"/>
        </w:rPr>
        <w:tab/>
      </w:r>
      <w:r w:rsidR="00AA66D5" w:rsidRPr="00AA66D5">
        <w:rPr>
          <w:rFonts w:eastAsia="Times New Roman" w:cs="Calibri"/>
          <w:color w:val="000000"/>
          <w:lang w:eastAsia="pt-BR"/>
        </w:rPr>
        <w:t xml:space="preserve">Palácio dos Autonomistas, aos </w:t>
      </w:r>
      <w:r w:rsidR="00AA66D5">
        <w:rPr>
          <w:rFonts w:eastAsia="Times New Roman" w:cs="Calibri"/>
          <w:color w:val="000000"/>
          <w:lang w:eastAsia="pt-BR"/>
        </w:rPr>
        <w:t>19</w:t>
      </w:r>
      <w:r w:rsidR="00AA66D5" w:rsidRPr="00AA66D5">
        <w:rPr>
          <w:rFonts w:eastAsia="Times New Roman" w:cs="Calibri"/>
          <w:color w:val="000000"/>
          <w:lang w:eastAsia="pt-BR"/>
        </w:rPr>
        <w:t xml:space="preserve"> de novembro de 2025.</w:t>
      </w:r>
    </w:p>
    <w:p w14:paraId="52D6ECC3" w14:textId="77777777" w:rsidR="00AA66D5" w:rsidRPr="00AA66D5" w:rsidRDefault="00AA66D5" w:rsidP="00AA66D5">
      <w:pPr>
        <w:spacing w:after="0" w:line="276" w:lineRule="auto"/>
        <w:ind w:firstLine="1701"/>
        <w:jc w:val="both"/>
        <w:rPr>
          <w:rFonts w:eastAsia="Times New Roman" w:cs="Calibri"/>
          <w:color w:val="000000"/>
          <w:lang w:eastAsia="pt-BR"/>
        </w:rPr>
      </w:pPr>
    </w:p>
    <w:p w14:paraId="1A45DB6B" w14:textId="77777777" w:rsidR="00AA66D5" w:rsidRPr="00AA66D5" w:rsidRDefault="00AA66D5" w:rsidP="00AA66D5">
      <w:pPr>
        <w:spacing w:after="0" w:line="276" w:lineRule="auto"/>
        <w:jc w:val="both"/>
        <w:rPr>
          <w:rFonts w:eastAsia="Times New Roman" w:cs="Calibri"/>
          <w:color w:val="000000"/>
          <w:lang w:eastAsia="pt-BR"/>
        </w:rPr>
      </w:pPr>
    </w:p>
    <w:p w14:paraId="04FF64E7" w14:textId="77777777" w:rsidR="00AA66D5" w:rsidRPr="00AA66D5" w:rsidRDefault="00AA66D5" w:rsidP="00AA66D5">
      <w:pPr>
        <w:spacing w:after="0" w:line="276" w:lineRule="auto"/>
        <w:jc w:val="both"/>
        <w:rPr>
          <w:rFonts w:eastAsia="Times New Roman" w:cs="Calibri"/>
          <w:color w:val="000000"/>
          <w:lang w:eastAsia="pt-BR"/>
        </w:rPr>
      </w:pPr>
    </w:p>
    <w:p w14:paraId="54CE9AE7" w14:textId="77777777" w:rsidR="00AA66D5" w:rsidRPr="00AA66D5" w:rsidRDefault="00AA66D5" w:rsidP="00AA66D5">
      <w:pPr>
        <w:spacing w:after="0" w:line="276" w:lineRule="auto"/>
        <w:jc w:val="center"/>
        <w:rPr>
          <w:rFonts w:eastAsia="Times New Roman" w:cs="Calibri"/>
          <w:b/>
          <w:bCs/>
          <w:color w:val="000000"/>
          <w:lang w:eastAsia="pt-BR"/>
        </w:rPr>
      </w:pPr>
      <w:r w:rsidRPr="00AA66D5">
        <w:rPr>
          <w:rFonts w:eastAsia="Times New Roman" w:cs="Calibri"/>
          <w:b/>
          <w:bCs/>
          <w:color w:val="000000"/>
          <w:lang w:eastAsia="pt-BR"/>
        </w:rPr>
        <w:t>FABIO DE MENEZES CHAVES</w:t>
      </w:r>
    </w:p>
    <w:p w14:paraId="15197779" w14:textId="77777777" w:rsidR="00AA66D5" w:rsidRPr="00AA66D5" w:rsidRDefault="00AA66D5" w:rsidP="00AA66D5">
      <w:pPr>
        <w:spacing w:after="0" w:line="276" w:lineRule="auto"/>
        <w:jc w:val="center"/>
        <w:rPr>
          <w:rFonts w:eastAsia="Times New Roman" w:cs="Calibri"/>
          <w:b/>
          <w:bCs/>
          <w:color w:val="000000"/>
          <w:lang w:eastAsia="pt-BR"/>
        </w:rPr>
      </w:pPr>
      <w:r w:rsidRPr="00AA66D5">
        <w:rPr>
          <w:rFonts w:eastAsia="Times New Roman" w:cs="Calibri"/>
          <w:b/>
          <w:bCs/>
          <w:color w:val="000000"/>
          <w:lang w:eastAsia="pt-BR"/>
        </w:rPr>
        <w:t>Prefeito Municipal</w:t>
      </w:r>
    </w:p>
    <w:p w14:paraId="0E4465D8" w14:textId="0D09117C" w:rsidR="00E60FAD" w:rsidRPr="00AA66D5" w:rsidRDefault="00E60FAD" w:rsidP="00AA66D5">
      <w:pPr>
        <w:pStyle w:val="my-2"/>
        <w:spacing w:line="276" w:lineRule="auto"/>
        <w:jc w:val="both"/>
        <w:rPr>
          <w:rFonts w:ascii="Calibri" w:hAnsi="Calibri" w:cs="Calibri"/>
          <w:bCs/>
          <w:iCs/>
          <w:noProof/>
          <w:sz w:val="22"/>
          <w:szCs w:val="22"/>
        </w:rPr>
      </w:pPr>
    </w:p>
    <w:sectPr w:rsidR="00E60FAD" w:rsidRPr="00AA66D5" w:rsidSect="00AA66D5">
      <w:pgSz w:w="11906" w:h="16838"/>
      <w:pgMar w:top="3402" w:right="1701" w:bottom="1701"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E6861" w14:textId="77777777" w:rsidR="002C764A" w:rsidRDefault="002C764A" w:rsidP="008976C9">
      <w:pPr>
        <w:spacing w:after="0" w:line="240" w:lineRule="auto"/>
      </w:pPr>
      <w:r>
        <w:separator/>
      </w:r>
    </w:p>
  </w:endnote>
  <w:endnote w:type="continuationSeparator" w:id="0">
    <w:p w14:paraId="6A342B98" w14:textId="77777777" w:rsidR="002C764A" w:rsidRDefault="002C764A" w:rsidP="0089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6DC51" w14:textId="77777777" w:rsidR="002C764A" w:rsidRDefault="002C764A" w:rsidP="008976C9">
      <w:pPr>
        <w:spacing w:after="0" w:line="240" w:lineRule="auto"/>
      </w:pPr>
      <w:r>
        <w:separator/>
      </w:r>
    </w:p>
  </w:footnote>
  <w:footnote w:type="continuationSeparator" w:id="0">
    <w:p w14:paraId="6C70A868" w14:textId="77777777" w:rsidR="002C764A" w:rsidRDefault="002C764A" w:rsidP="00897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8D5"/>
    <w:multiLevelType w:val="multilevel"/>
    <w:tmpl w:val="5874D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D5853"/>
    <w:multiLevelType w:val="hybridMultilevel"/>
    <w:tmpl w:val="BF06C882"/>
    <w:lvl w:ilvl="0" w:tplc="D694647E">
      <w:start w:val="1"/>
      <w:numFmt w:val="decimal"/>
      <w:lvlText w:val="%1)"/>
      <w:lvlJc w:val="left"/>
      <w:pPr>
        <w:ind w:left="720" w:hanging="360"/>
      </w:pPr>
      <w:rPr>
        <w:rFonts w:eastAsia="Arial Unicode M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F3605A9"/>
    <w:multiLevelType w:val="hybridMultilevel"/>
    <w:tmpl w:val="33440BA8"/>
    <w:lvl w:ilvl="0" w:tplc="5A4C9896">
      <w:start w:val="1"/>
      <w:numFmt w:val="decimal"/>
      <w:lvlText w:val="%1)"/>
      <w:lvlJc w:val="left"/>
      <w:pPr>
        <w:ind w:left="720" w:hanging="360"/>
      </w:pPr>
      <w:rPr>
        <w:rFonts w:eastAsia="Arial Unicode M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27E789A"/>
    <w:multiLevelType w:val="hybridMultilevel"/>
    <w:tmpl w:val="4E6C0B7E"/>
    <w:lvl w:ilvl="0" w:tplc="4E964B74">
      <w:start w:val="1"/>
      <w:numFmt w:val="decimal"/>
      <w:lvlText w:val="%1)"/>
      <w:lvlJc w:val="left"/>
      <w:pPr>
        <w:ind w:left="360" w:hanging="360"/>
      </w:pPr>
      <w:rPr>
        <w:rFonts w:ascii="Bookman Old Style" w:eastAsia="Times New Roman" w:hAnsi="Bookman Old Style" w:cs="Times New Roman"/>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3870536"/>
    <w:multiLevelType w:val="hybridMultilevel"/>
    <w:tmpl w:val="FA808C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0A6705B"/>
    <w:multiLevelType w:val="multilevel"/>
    <w:tmpl w:val="25A6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597722"/>
    <w:multiLevelType w:val="multilevel"/>
    <w:tmpl w:val="6F9C2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9F3FF6"/>
    <w:multiLevelType w:val="multilevel"/>
    <w:tmpl w:val="EBF0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474968">
    <w:abstractNumId w:val="3"/>
  </w:num>
  <w:num w:numId="2" w16cid:durableId="591856311">
    <w:abstractNumId w:val="1"/>
  </w:num>
  <w:num w:numId="3" w16cid:durableId="1116219359">
    <w:abstractNumId w:val="4"/>
  </w:num>
  <w:num w:numId="4" w16cid:durableId="1167355762">
    <w:abstractNumId w:val="2"/>
  </w:num>
  <w:num w:numId="5" w16cid:durableId="757865316">
    <w:abstractNumId w:val="6"/>
  </w:num>
  <w:num w:numId="6" w16cid:durableId="2100832643">
    <w:abstractNumId w:val="5"/>
  </w:num>
  <w:num w:numId="7" w16cid:durableId="830490805">
    <w:abstractNumId w:val="0"/>
  </w:num>
  <w:num w:numId="8" w16cid:durableId="1957041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22"/>
    <w:rsid w:val="000028A9"/>
    <w:rsid w:val="0000383E"/>
    <w:rsid w:val="000078BF"/>
    <w:rsid w:val="00012B25"/>
    <w:rsid w:val="00012F03"/>
    <w:rsid w:val="00043098"/>
    <w:rsid w:val="0004310B"/>
    <w:rsid w:val="000515E8"/>
    <w:rsid w:val="000739E6"/>
    <w:rsid w:val="0009096E"/>
    <w:rsid w:val="000B666E"/>
    <w:rsid w:val="000C60B1"/>
    <w:rsid w:val="000E7176"/>
    <w:rsid w:val="00117171"/>
    <w:rsid w:val="001248CB"/>
    <w:rsid w:val="001350B8"/>
    <w:rsid w:val="001365F5"/>
    <w:rsid w:val="00182B53"/>
    <w:rsid w:val="00192CCB"/>
    <w:rsid w:val="00192E2B"/>
    <w:rsid w:val="001A10F1"/>
    <w:rsid w:val="001A7040"/>
    <w:rsid w:val="001B417B"/>
    <w:rsid w:val="001D69AD"/>
    <w:rsid w:val="001D7E8A"/>
    <w:rsid w:val="001E2122"/>
    <w:rsid w:val="002051F5"/>
    <w:rsid w:val="002079B4"/>
    <w:rsid w:val="00213774"/>
    <w:rsid w:val="00215B4D"/>
    <w:rsid w:val="00222F6D"/>
    <w:rsid w:val="002266EE"/>
    <w:rsid w:val="00233CA7"/>
    <w:rsid w:val="00260126"/>
    <w:rsid w:val="002675EC"/>
    <w:rsid w:val="00272BC2"/>
    <w:rsid w:val="002738C9"/>
    <w:rsid w:val="00273B17"/>
    <w:rsid w:val="0028161D"/>
    <w:rsid w:val="00281F6A"/>
    <w:rsid w:val="00297EE0"/>
    <w:rsid w:val="002C764A"/>
    <w:rsid w:val="002D6523"/>
    <w:rsid w:val="002F4735"/>
    <w:rsid w:val="002F5200"/>
    <w:rsid w:val="00303F32"/>
    <w:rsid w:val="00310396"/>
    <w:rsid w:val="00362627"/>
    <w:rsid w:val="00373A29"/>
    <w:rsid w:val="00393205"/>
    <w:rsid w:val="003C18A5"/>
    <w:rsid w:val="003C7834"/>
    <w:rsid w:val="003D126C"/>
    <w:rsid w:val="003E2CC1"/>
    <w:rsid w:val="003E7F3E"/>
    <w:rsid w:val="003F215D"/>
    <w:rsid w:val="003F2FE8"/>
    <w:rsid w:val="003F4D85"/>
    <w:rsid w:val="0040137E"/>
    <w:rsid w:val="00411DBD"/>
    <w:rsid w:val="0041389E"/>
    <w:rsid w:val="00417BF8"/>
    <w:rsid w:val="00422F9B"/>
    <w:rsid w:val="00433D81"/>
    <w:rsid w:val="004347F3"/>
    <w:rsid w:val="00435021"/>
    <w:rsid w:val="00490B2E"/>
    <w:rsid w:val="004960CA"/>
    <w:rsid w:val="00496381"/>
    <w:rsid w:val="004B1728"/>
    <w:rsid w:val="004C64ED"/>
    <w:rsid w:val="004E3922"/>
    <w:rsid w:val="004F5EB8"/>
    <w:rsid w:val="00501A23"/>
    <w:rsid w:val="00503851"/>
    <w:rsid w:val="005172DA"/>
    <w:rsid w:val="00526907"/>
    <w:rsid w:val="00537512"/>
    <w:rsid w:val="005411ED"/>
    <w:rsid w:val="00545391"/>
    <w:rsid w:val="00547DFB"/>
    <w:rsid w:val="0056758F"/>
    <w:rsid w:val="005675EC"/>
    <w:rsid w:val="005731DE"/>
    <w:rsid w:val="00594E31"/>
    <w:rsid w:val="005B5020"/>
    <w:rsid w:val="005B71E8"/>
    <w:rsid w:val="005B78FF"/>
    <w:rsid w:val="005C0548"/>
    <w:rsid w:val="005D2DB7"/>
    <w:rsid w:val="005D5CA5"/>
    <w:rsid w:val="005E0757"/>
    <w:rsid w:val="005E2276"/>
    <w:rsid w:val="005E35CA"/>
    <w:rsid w:val="005E3BCF"/>
    <w:rsid w:val="005F4354"/>
    <w:rsid w:val="00630FE9"/>
    <w:rsid w:val="0063636E"/>
    <w:rsid w:val="00646F46"/>
    <w:rsid w:val="00647028"/>
    <w:rsid w:val="00650175"/>
    <w:rsid w:val="00666280"/>
    <w:rsid w:val="00682AB0"/>
    <w:rsid w:val="006A3C69"/>
    <w:rsid w:val="006A4C8F"/>
    <w:rsid w:val="006E1A17"/>
    <w:rsid w:val="00711E2B"/>
    <w:rsid w:val="007338AE"/>
    <w:rsid w:val="00735ADE"/>
    <w:rsid w:val="00746AB1"/>
    <w:rsid w:val="00754DCA"/>
    <w:rsid w:val="007668E2"/>
    <w:rsid w:val="00791690"/>
    <w:rsid w:val="00797B70"/>
    <w:rsid w:val="00797F34"/>
    <w:rsid w:val="007A318A"/>
    <w:rsid w:val="007E2F37"/>
    <w:rsid w:val="007F271A"/>
    <w:rsid w:val="00800822"/>
    <w:rsid w:val="00803D65"/>
    <w:rsid w:val="00822011"/>
    <w:rsid w:val="00824D8A"/>
    <w:rsid w:val="00825A4D"/>
    <w:rsid w:val="0085437A"/>
    <w:rsid w:val="00883768"/>
    <w:rsid w:val="00883952"/>
    <w:rsid w:val="008947B1"/>
    <w:rsid w:val="008976C9"/>
    <w:rsid w:val="008A6454"/>
    <w:rsid w:val="008B0351"/>
    <w:rsid w:val="008D2B61"/>
    <w:rsid w:val="008E15B9"/>
    <w:rsid w:val="008E3706"/>
    <w:rsid w:val="008F4845"/>
    <w:rsid w:val="00903D71"/>
    <w:rsid w:val="00913E33"/>
    <w:rsid w:val="009310C7"/>
    <w:rsid w:val="00937A26"/>
    <w:rsid w:val="00944502"/>
    <w:rsid w:val="009472F5"/>
    <w:rsid w:val="00973B0F"/>
    <w:rsid w:val="009825CB"/>
    <w:rsid w:val="009B11D9"/>
    <w:rsid w:val="009C5081"/>
    <w:rsid w:val="009D1FF6"/>
    <w:rsid w:val="00A01962"/>
    <w:rsid w:val="00A05917"/>
    <w:rsid w:val="00A21E63"/>
    <w:rsid w:val="00A21ECD"/>
    <w:rsid w:val="00A249C2"/>
    <w:rsid w:val="00A53DCE"/>
    <w:rsid w:val="00A669F2"/>
    <w:rsid w:val="00A70DE7"/>
    <w:rsid w:val="00A91D1A"/>
    <w:rsid w:val="00AA4211"/>
    <w:rsid w:val="00AA66D5"/>
    <w:rsid w:val="00AA758C"/>
    <w:rsid w:val="00AB5107"/>
    <w:rsid w:val="00AB75BB"/>
    <w:rsid w:val="00AC20C4"/>
    <w:rsid w:val="00B215E0"/>
    <w:rsid w:val="00B31CCC"/>
    <w:rsid w:val="00B341B0"/>
    <w:rsid w:val="00B40F5D"/>
    <w:rsid w:val="00B45664"/>
    <w:rsid w:val="00B45FAB"/>
    <w:rsid w:val="00B748DE"/>
    <w:rsid w:val="00BA3B06"/>
    <w:rsid w:val="00BC1CCC"/>
    <w:rsid w:val="00BD1628"/>
    <w:rsid w:val="00BF0E9C"/>
    <w:rsid w:val="00C04ED3"/>
    <w:rsid w:val="00C108F8"/>
    <w:rsid w:val="00C22898"/>
    <w:rsid w:val="00C2304F"/>
    <w:rsid w:val="00C672F9"/>
    <w:rsid w:val="00C8108C"/>
    <w:rsid w:val="00C87C44"/>
    <w:rsid w:val="00C93747"/>
    <w:rsid w:val="00CA7FB5"/>
    <w:rsid w:val="00CB6D99"/>
    <w:rsid w:val="00D018A7"/>
    <w:rsid w:val="00D103BA"/>
    <w:rsid w:val="00D14A66"/>
    <w:rsid w:val="00D27FBF"/>
    <w:rsid w:val="00D35F8D"/>
    <w:rsid w:val="00D47941"/>
    <w:rsid w:val="00D5365D"/>
    <w:rsid w:val="00D62971"/>
    <w:rsid w:val="00D837B8"/>
    <w:rsid w:val="00D85BD5"/>
    <w:rsid w:val="00D97E76"/>
    <w:rsid w:val="00DC28F0"/>
    <w:rsid w:val="00DD030D"/>
    <w:rsid w:val="00DE1EAF"/>
    <w:rsid w:val="00DE7AB9"/>
    <w:rsid w:val="00DF58F2"/>
    <w:rsid w:val="00DF5A53"/>
    <w:rsid w:val="00E04938"/>
    <w:rsid w:val="00E25DB2"/>
    <w:rsid w:val="00E4479E"/>
    <w:rsid w:val="00E46450"/>
    <w:rsid w:val="00E46764"/>
    <w:rsid w:val="00E46EE3"/>
    <w:rsid w:val="00E5298A"/>
    <w:rsid w:val="00E55957"/>
    <w:rsid w:val="00E60FAD"/>
    <w:rsid w:val="00E7545C"/>
    <w:rsid w:val="00EB7C74"/>
    <w:rsid w:val="00ED1751"/>
    <w:rsid w:val="00ED7E18"/>
    <w:rsid w:val="00EE0A71"/>
    <w:rsid w:val="00EE2107"/>
    <w:rsid w:val="00EE7C58"/>
    <w:rsid w:val="00EE7D94"/>
    <w:rsid w:val="00F03946"/>
    <w:rsid w:val="00F21E80"/>
    <w:rsid w:val="00F22CBB"/>
    <w:rsid w:val="00F63457"/>
    <w:rsid w:val="00F65C5B"/>
    <w:rsid w:val="00F75589"/>
    <w:rsid w:val="00F850E9"/>
    <w:rsid w:val="00FE1736"/>
    <w:rsid w:val="00FF5F4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47BD71B"/>
  <w15:chartTrackingRefBased/>
  <w15:docId w15:val="{52120CBE-B875-4946-BFAD-3AAA1354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BF8"/>
    <w:pPr>
      <w:spacing w:after="160" w:line="259" w:lineRule="auto"/>
    </w:pPr>
    <w:rPr>
      <w:sz w:val="22"/>
      <w:szCs w:val="22"/>
      <w:lang w:eastAsia="en-US"/>
    </w:rPr>
  </w:style>
  <w:style w:type="paragraph" w:styleId="Ttulo1">
    <w:name w:val="heading 1"/>
    <w:basedOn w:val="Normal"/>
    <w:next w:val="Normal"/>
    <w:link w:val="Ttulo1Char"/>
    <w:qFormat/>
    <w:rsid w:val="00F850E9"/>
    <w:pPr>
      <w:keepNext/>
      <w:spacing w:after="0" w:line="240" w:lineRule="auto"/>
      <w:jc w:val="center"/>
      <w:outlineLvl w:val="0"/>
    </w:pPr>
    <w:rPr>
      <w:rFonts w:ascii="Arial" w:eastAsia="Times New Roman" w:hAnsi="Arial"/>
      <w:sz w:val="32"/>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976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76C9"/>
  </w:style>
  <w:style w:type="paragraph" w:styleId="Rodap">
    <w:name w:val="footer"/>
    <w:basedOn w:val="Normal"/>
    <w:link w:val="RodapChar"/>
    <w:uiPriority w:val="99"/>
    <w:unhideWhenUsed/>
    <w:rsid w:val="008976C9"/>
    <w:pPr>
      <w:tabs>
        <w:tab w:val="center" w:pos="4252"/>
        <w:tab w:val="right" w:pos="8504"/>
      </w:tabs>
      <w:spacing w:after="0" w:line="240" w:lineRule="auto"/>
    </w:pPr>
  </w:style>
  <w:style w:type="character" w:customStyle="1" w:styleId="RodapChar">
    <w:name w:val="Rodapé Char"/>
    <w:basedOn w:val="Fontepargpadro"/>
    <w:link w:val="Rodap"/>
    <w:uiPriority w:val="99"/>
    <w:rsid w:val="008976C9"/>
  </w:style>
  <w:style w:type="paragraph" w:styleId="Textodebalo">
    <w:name w:val="Balloon Text"/>
    <w:basedOn w:val="Normal"/>
    <w:link w:val="TextodebaloChar"/>
    <w:uiPriority w:val="99"/>
    <w:semiHidden/>
    <w:unhideWhenUsed/>
    <w:rsid w:val="008976C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8976C9"/>
    <w:rPr>
      <w:rFonts w:ascii="Tahoma" w:hAnsi="Tahoma" w:cs="Tahoma"/>
      <w:sz w:val="16"/>
      <w:szCs w:val="16"/>
    </w:rPr>
  </w:style>
  <w:style w:type="paragraph" w:styleId="PargrafodaLista">
    <w:name w:val="List Paragraph"/>
    <w:basedOn w:val="Normal"/>
    <w:uiPriority w:val="1"/>
    <w:qFormat/>
    <w:rsid w:val="00B341B0"/>
    <w:pPr>
      <w:ind w:left="720"/>
      <w:contextualSpacing/>
    </w:pPr>
  </w:style>
  <w:style w:type="paragraph" w:styleId="NormalWeb">
    <w:name w:val="Normal (Web)"/>
    <w:basedOn w:val="Normal"/>
    <w:uiPriority w:val="99"/>
    <w:unhideWhenUsed/>
    <w:rsid w:val="00E5298A"/>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link w:val="Ttulo1"/>
    <w:rsid w:val="00F850E9"/>
    <w:rPr>
      <w:rFonts w:ascii="Arial" w:eastAsia="Times New Roman" w:hAnsi="Arial" w:cs="Times New Roman"/>
      <w:sz w:val="32"/>
      <w:szCs w:val="20"/>
      <w:lang w:eastAsia="pt-BR"/>
    </w:rPr>
  </w:style>
  <w:style w:type="paragraph" w:styleId="Corpodetexto">
    <w:name w:val="Body Text"/>
    <w:basedOn w:val="Normal"/>
    <w:link w:val="CorpodetextoChar"/>
    <w:rsid w:val="001248CB"/>
    <w:pPr>
      <w:spacing w:after="0" w:line="240" w:lineRule="auto"/>
      <w:jc w:val="both"/>
    </w:pPr>
    <w:rPr>
      <w:rFonts w:ascii="Times New Roman" w:eastAsia="Times New Roman" w:hAnsi="Times New Roman"/>
      <w:color w:val="000000"/>
      <w:sz w:val="28"/>
      <w:szCs w:val="20"/>
      <w:lang w:eastAsia="pt-BR"/>
    </w:rPr>
  </w:style>
  <w:style w:type="character" w:customStyle="1" w:styleId="CorpodetextoChar">
    <w:name w:val="Corpo de texto Char"/>
    <w:link w:val="Corpodetexto"/>
    <w:rsid w:val="001248CB"/>
    <w:rPr>
      <w:rFonts w:ascii="Times New Roman" w:eastAsia="Times New Roman" w:hAnsi="Times New Roman"/>
      <w:color w:val="000000"/>
      <w:sz w:val="28"/>
    </w:rPr>
  </w:style>
  <w:style w:type="character" w:styleId="Hyperlink">
    <w:name w:val="Hyperlink"/>
    <w:uiPriority w:val="99"/>
    <w:unhideWhenUsed/>
    <w:rsid w:val="008E15B9"/>
    <w:rPr>
      <w:color w:val="0000FF"/>
      <w:u w:val="single"/>
    </w:rPr>
  </w:style>
  <w:style w:type="character" w:customStyle="1" w:styleId="lrzxr">
    <w:name w:val="lrzxr"/>
    <w:basedOn w:val="Fontepargpadro"/>
    <w:rsid w:val="00B45FAB"/>
  </w:style>
  <w:style w:type="character" w:customStyle="1" w:styleId="w8qarf">
    <w:name w:val="w8qarf"/>
    <w:basedOn w:val="Fontepargpadro"/>
    <w:rsid w:val="00B45FAB"/>
  </w:style>
  <w:style w:type="paragraph" w:customStyle="1" w:styleId="my-2">
    <w:name w:val="my-2"/>
    <w:basedOn w:val="Normal"/>
    <w:rsid w:val="006A4C8F"/>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6A4C8F"/>
    <w:rPr>
      <w:b/>
      <w:bCs/>
    </w:rPr>
  </w:style>
  <w:style w:type="character" w:customStyle="1" w:styleId="t286pc">
    <w:name w:val="t286pc"/>
    <w:rsid w:val="00F21E80"/>
  </w:style>
  <w:style w:type="character" w:customStyle="1" w:styleId="vkekvd">
    <w:name w:val="vkekvd"/>
    <w:rsid w:val="00F21E80"/>
  </w:style>
  <w:style w:type="paragraph" w:styleId="SemEspaamento">
    <w:name w:val="No Spacing"/>
    <w:uiPriority w:val="1"/>
    <w:qFormat/>
    <w:rsid w:val="00EB7C7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4353">
      <w:bodyDiv w:val="1"/>
      <w:marLeft w:val="0"/>
      <w:marRight w:val="0"/>
      <w:marTop w:val="0"/>
      <w:marBottom w:val="0"/>
      <w:divBdr>
        <w:top w:val="none" w:sz="0" w:space="0" w:color="auto"/>
        <w:left w:val="none" w:sz="0" w:space="0" w:color="auto"/>
        <w:bottom w:val="none" w:sz="0" w:space="0" w:color="auto"/>
        <w:right w:val="none" w:sz="0" w:space="0" w:color="auto"/>
      </w:divBdr>
      <w:divsChild>
        <w:div w:id="38601554">
          <w:marLeft w:val="0"/>
          <w:marRight w:val="0"/>
          <w:marTop w:val="0"/>
          <w:marBottom w:val="0"/>
          <w:divBdr>
            <w:top w:val="none" w:sz="0" w:space="0" w:color="auto"/>
            <w:left w:val="none" w:sz="0" w:space="0" w:color="auto"/>
            <w:bottom w:val="none" w:sz="0" w:space="0" w:color="auto"/>
            <w:right w:val="none" w:sz="0" w:space="0" w:color="auto"/>
          </w:divBdr>
        </w:div>
      </w:divsChild>
    </w:div>
    <w:div w:id="314338004">
      <w:bodyDiv w:val="1"/>
      <w:marLeft w:val="0"/>
      <w:marRight w:val="0"/>
      <w:marTop w:val="0"/>
      <w:marBottom w:val="0"/>
      <w:divBdr>
        <w:top w:val="none" w:sz="0" w:space="0" w:color="auto"/>
        <w:left w:val="none" w:sz="0" w:space="0" w:color="auto"/>
        <w:bottom w:val="none" w:sz="0" w:space="0" w:color="auto"/>
        <w:right w:val="none" w:sz="0" w:space="0" w:color="auto"/>
      </w:divBdr>
    </w:div>
    <w:div w:id="365764160">
      <w:bodyDiv w:val="1"/>
      <w:marLeft w:val="0"/>
      <w:marRight w:val="0"/>
      <w:marTop w:val="0"/>
      <w:marBottom w:val="0"/>
      <w:divBdr>
        <w:top w:val="none" w:sz="0" w:space="0" w:color="auto"/>
        <w:left w:val="none" w:sz="0" w:space="0" w:color="auto"/>
        <w:bottom w:val="none" w:sz="0" w:space="0" w:color="auto"/>
        <w:right w:val="none" w:sz="0" w:space="0" w:color="auto"/>
      </w:divBdr>
    </w:div>
    <w:div w:id="464279203">
      <w:bodyDiv w:val="1"/>
      <w:marLeft w:val="0"/>
      <w:marRight w:val="0"/>
      <w:marTop w:val="0"/>
      <w:marBottom w:val="0"/>
      <w:divBdr>
        <w:top w:val="none" w:sz="0" w:space="0" w:color="auto"/>
        <w:left w:val="none" w:sz="0" w:space="0" w:color="auto"/>
        <w:bottom w:val="none" w:sz="0" w:space="0" w:color="auto"/>
        <w:right w:val="none" w:sz="0" w:space="0" w:color="auto"/>
      </w:divBdr>
      <w:divsChild>
        <w:div w:id="806514085">
          <w:marLeft w:val="0"/>
          <w:marRight w:val="0"/>
          <w:marTop w:val="0"/>
          <w:marBottom w:val="0"/>
          <w:divBdr>
            <w:top w:val="none" w:sz="0" w:space="0" w:color="auto"/>
            <w:left w:val="none" w:sz="0" w:space="0" w:color="auto"/>
            <w:bottom w:val="none" w:sz="0" w:space="0" w:color="auto"/>
            <w:right w:val="none" w:sz="0" w:space="0" w:color="auto"/>
          </w:divBdr>
        </w:div>
      </w:divsChild>
    </w:div>
    <w:div w:id="1533348239">
      <w:bodyDiv w:val="1"/>
      <w:marLeft w:val="0"/>
      <w:marRight w:val="0"/>
      <w:marTop w:val="0"/>
      <w:marBottom w:val="0"/>
      <w:divBdr>
        <w:top w:val="none" w:sz="0" w:space="0" w:color="auto"/>
        <w:left w:val="none" w:sz="0" w:space="0" w:color="auto"/>
        <w:bottom w:val="none" w:sz="0" w:space="0" w:color="auto"/>
        <w:right w:val="none" w:sz="0" w:space="0" w:color="auto"/>
      </w:divBdr>
    </w:div>
    <w:div w:id="1541088462">
      <w:bodyDiv w:val="1"/>
      <w:marLeft w:val="0"/>
      <w:marRight w:val="0"/>
      <w:marTop w:val="0"/>
      <w:marBottom w:val="0"/>
      <w:divBdr>
        <w:top w:val="none" w:sz="0" w:space="0" w:color="auto"/>
        <w:left w:val="none" w:sz="0" w:space="0" w:color="auto"/>
        <w:bottom w:val="none" w:sz="0" w:space="0" w:color="auto"/>
        <w:right w:val="none" w:sz="0" w:space="0" w:color="auto"/>
      </w:divBdr>
      <w:divsChild>
        <w:div w:id="154958643">
          <w:marLeft w:val="0"/>
          <w:marRight w:val="0"/>
          <w:marTop w:val="0"/>
          <w:marBottom w:val="0"/>
          <w:divBdr>
            <w:top w:val="none" w:sz="0" w:space="0" w:color="auto"/>
            <w:left w:val="none" w:sz="0" w:space="0" w:color="auto"/>
            <w:bottom w:val="none" w:sz="0" w:space="0" w:color="auto"/>
            <w:right w:val="none" w:sz="0" w:space="0" w:color="auto"/>
          </w:divBdr>
        </w:div>
      </w:divsChild>
    </w:div>
    <w:div w:id="1753627596">
      <w:bodyDiv w:val="1"/>
      <w:marLeft w:val="0"/>
      <w:marRight w:val="0"/>
      <w:marTop w:val="0"/>
      <w:marBottom w:val="0"/>
      <w:divBdr>
        <w:top w:val="none" w:sz="0" w:space="0" w:color="auto"/>
        <w:left w:val="none" w:sz="0" w:space="0" w:color="auto"/>
        <w:bottom w:val="none" w:sz="0" w:space="0" w:color="auto"/>
        <w:right w:val="none" w:sz="0" w:space="0" w:color="auto"/>
      </w:divBdr>
    </w:div>
    <w:div w:id="17687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785</Words>
  <Characters>4242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Márcia de Arruda Destefani</cp:lastModifiedBy>
  <cp:revision>3</cp:revision>
  <cp:lastPrinted>2025-11-12T15:17:00Z</cp:lastPrinted>
  <dcterms:created xsi:type="dcterms:W3CDTF">2025-11-19T21:00:00Z</dcterms:created>
  <dcterms:modified xsi:type="dcterms:W3CDTF">2025-11-19T21:01:00Z</dcterms:modified>
</cp:coreProperties>
</file>